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2878" w:rsidR="001F5BC6" w:rsidP="001F5BC6" w:rsidRDefault="00162547" w14:paraId="737BDFD9" w14:textId="016F2FDD">
      <w:pPr>
        <w:pStyle w:val="Heading1"/>
        <w:spacing w:after="240"/>
        <w:rPr>
          <w:rFonts w:ascii="Arial" w:hAnsi="Arial" w:cs="Arial"/>
          <w:color w:val="003087"/>
        </w:rPr>
      </w:pPr>
      <w:r w:rsidRPr="00092878">
        <w:rPr>
          <w:rFonts w:ascii="Arial" w:hAnsi="Arial" w:cs="Arial"/>
          <w:color w:val="003087"/>
        </w:rPr>
        <w:t>Level 10</w:t>
      </w:r>
      <w:r w:rsidRPr="00092878" w:rsidR="000C565E">
        <w:rPr>
          <w:rFonts w:ascii="Arial" w:hAnsi="Arial" w:cs="Arial"/>
          <w:color w:val="003087"/>
        </w:rPr>
        <w:t xml:space="preserve">: </w:t>
      </w:r>
      <w:r w:rsidRPr="00092878" w:rsidR="001F5BC6">
        <w:rPr>
          <w:rFonts w:ascii="Arial" w:hAnsi="Arial" w:cs="Arial"/>
          <w:color w:val="003087"/>
        </w:rPr>
        <w:t>What is Mathematical Modelling?</w:t>
      </w:r>
    </w:p>
    <w:p w:rsidRPr="00092878" w:rsidR="001F5BC6" w:rsidP="001F5BC6" w:rsidRDefault="001F5BC6" w14:paraId="6619E6A0" w14:textId="77777777">
      <w:pPr>
        <w:pStyle w:val="Heading2"/>
        <w:rPr>
          <w:rFonts w:ascii="Arial" w:hAnsi="Arial" w:cs="Arial"/>
          <w:color w:val="003087"/>
        </w:rPr>
      </w:pPr>
      <w:r w:rsidRPr="00092878">
        <w:rPr>
          <w:rFonts w:ascii="Arial" w:hAnsi="Arial" w:cs="Arial"/>
          <w:color w:val="003087"/>
        </w:rPr>
        <w:t>Lesson overview</w:t>
      </w:r>
    </w:p>
    <w:p w:rsidRPr="00092878" w:rsidR="00032887" w:rsidP="00032887" w:rsidRDefault="001F5BC6" w14:paraId="2C087BBB" w14:textId="77777777">
      <w:r w:rsidRPr="00092878">
        <w:t xml:space="preserve">In this lesson, students review their understanding of the process of mathematical modelling. A messy real-world context is presented, and the lesson lays the foundation for students to be able to describe key aspects of mathematical modelling. </w:t>
      </w:r>
    </w:p>
    <w:p w:rsidRPr="00092878" w:rsidR="001F5BC6" w:rsidP="007669EF" w:rsidRDefault="00032887" w14:paraId="0AB176DF" w14:textId="2E0E1799">
      <w:r w:rsidRPr="00092878">
        <w:t xml:space="preserve">This lesson's focus is for students to articulate some of this detail </w:t>
      </w:r>
      <w:r w:rsidRPr="00092878">
        <w:rPr>
          <w:i/>
          <w:iCs/>
        </w:rPr>
        <w:t>with understanding</w:t>
      </w:r>
      <w:r w:rsidRPr="00092878">
        <w:t xml:space="preserve">. Hence, the focus is on </w:t>
      </w:r>
      <w:r w:rsidRPr="00092878">
        <w:rPr>
          <w:b/>
          <w:bCs/>
        </w:rPr>
        <w:t>considering and discussing a messy real-world situation</w:t>
      </w:r>
      <w:r w:rsidRPr="00092878">
        <w:t xml:space="preserve"> rather than solving a</w:t>
      </w:r>
      <w:r w:rsidRPr="00092878" w:rsidR="00D301A9">
        <w:t xml:space="preserve"> specific</w:t>
      </w:r>
      <w:r w:rsidRPr="00092878">
        <w:t xml:space="preserve"> task. </w:t>
      </w:r>
    </w:p>
    <w:p w:rsidRPr="00092878" w:rsidR="001F5BC6" w:rsidP="00092878" w:rsidRDefault="001F5BC6" w14:paraId="552A0E52" w14:textId="0BE8A8B2">
      <w:pPr>
        <w:pStyle w:val="Heading2"/>
        <w:rPr>
          <w:rFonts w:ascii="Arial" w:hAnsi="Arial" w:cs="Arial"/>
          <w:color w:val="003087"/>
        </w:rPr>
      </w:pPr>
      <w:r w:rsidRPr="00092878">
        <w:rPr>
          <w:rFonts w:ascii="Arial" w:hAnsi="Arial" w:cs="Arial"/>
          <w:color w:val="003087"/>
        </w:rPr>
        <w:t>Victorian Curriculum 2.0 Content Description</w:t>
      </w:r>
    </w:p>
    <w:p w:rsidRPr="00092878" w:rsidR="001413EB" w:rsidP="1DDAA340" w:rsidRDefault="001413EB" w14:paraId="2E66DE4C" w14:textId="0D8AD120">
      <w:pPr>
        <w:pStyle w:val="Heading3"/>
        <w:ind w:left="720"/>
        <w:rPr>
          <w:rFonts w:eastAsia="Arial" w:cs="Arial"/>
          <w:i w:val="1"/>
          <w:iCs w:val="1"/>
          <w:color w:val="000000" w:themeColor="text1"/>
          <w:sz w:val="20"/>
          <w:szCs w:val="20"/>
        </w:rPr>
      </w:pPr>
      <w:r w:rsidRPr="1DDAA340" w:rsidR="001413EB">
        <w:rPr>
          <w:rFonts w:eastAsia="Arial" w:cs="Arial"/>
          <w:i w:val="1"/>
          <w:iCs w:val="1"/>
          <w:color w:val="000000" w:themeColor="text1" w:themeTint="FF" w:themeShade="FF"/>
          <w:sz w:val="20"/>
          <w:szCs w:val="20"/>
        </w:rPr>
        <w:t>U</w:t>
      </w:r>
      <w:r w:rsidRPr="1DDAA340" w:rsidR="001413EB">
        <w:rPr>
          <w:rFonts w:eastAsia="Arial" w:cs="Arial"/>
          <w:i w:val="1"/>
          <w:iCs w:val="1"/>
          <w:color w:val="000000" w:themeColor="text1" w:themeTint="FF" w:themeShade="FF"/>
          <w:sz w:val="20"/>
          <w:szCs w:val="20"/>
        </w:rPr>
        <w:t>se mathematical modelling to solve applied problems involving inverse proportion, growth and decay, including in financial contexts to establish the compound interest formula as repeated applications of simple interest; formulate problems, choosing to apply linear, quadratic or exponential models; interpret solutions in terms of the situation; evaluate and modify models as necessary and report assumptions, methods and findings </w:t>
      </w:r>
      <w:hyperlink r:id="R0f29b85cb2fd4ae6">
        <w:r w:rsidRPr="1DDAA340" w:rsidR="001413EB">
          <w:rPr>
            <w:rStyle w:val="Hyperlink"/>
            <w:rFonts w:eastAsia="Arial" w:cs="Arial"/>
            <w:i w:val="1"/>
            <w:iCs w:val="1"/>
            <w:sz w:val="20"/>
            <w:szCs w:val="20"/>
          </w:rPr>
          <w:t>(VC2M10A15)</w:t>
        </w:r>
      </w:hyperlink>
    </w:p>
    <w:p w:rsidRPr="00092878" w:rsidR="001413EB" w:rsidP="00092878" w:rsidRDefault="001413EB" w14:paraId="47818A09" w14:textId="60562216">
      <w:pPr>
        <w:pStyle w:val="Heading2"/>
        <w:rPr>
          <w:rFonts w:ascii="Arial" w:hAnsi="Arial" w:cs="Arial"/>
          <w:color w:val="003087"/>
        </w:rPr>
      </w:pPr>
      <w:r w:rsidRPr="00092878">
        <w:rPr>
          <w:rFonts w:ascii="Arial" w:hAnsi="Arial" w:cs="Arial"/>
          <w:color w:val="003087"/>
        </w:rPr>
        <w:t>Important</w:t>
      </w:r>
      <w:r w:rsidRPr="00092878" w:rsidR="00D72971">
        <w:rPr>
          <w:rFonts w:ascii="Arial" w:hAnsi="Arial" w:cs="Arial"/>
          <w:color w:val="003087"/>
        </w:rPr>
        <w:t xml:space="preserve"> background to consider prior to the lesson</w:t>
      </w:r>
    </w:p>
    <w:p w:rsidRPr="00092878" w:rsidR="001413EB" w:rsidP="001413EB" w:rsidRDefault="001413EB" w14:paraId="4F99533C" w14:textId="5644A1EA">
      <w:pPr>
        <w:rPr>
          <w:color w:val="000000" w:themeColor="text1"/>
        </w:rPr>
      </w:pPr>
      <w:r w:rsidRPr="00092878">
        <w:rPr>
          <w:color w:val="000000" w:themeColor="text1"/>
        </w:rPr>
        <w:t>This lesson uses small group and whole class discussions is mainly focused on the process of mathematical modelling. It is expected students have previously solved several modelling tasks. In this lesson, the focus is on articulating thinking about the process</w:t>
      </w:r>
      <w:r w:rsidRPr="00092878" w:rsidR="00CB2A9A">
        <w:rPr>
          <w:color w:val="000000" w:themeColor="text1"/>
        </w:rPr>
        <w:t>. T</w:t>
      </w:r>
      <w:r w:rsidRPr="00092878">
        <w:rPr>
          <w:color w:val="000000" w:themeColor="text1"/>
        </w:rPr>
        <w:t xml:space="preserve">he expectation is conveyed to students that they do need to read information in mathematics and make decisions about what is most relevant. The detail, especially in Stage 3 is a guide only. </w:t>
      </w:r>
    </w:p>
    <w:p w:rsidRPr="00092878" w:rsidR="001413EB" w:rsidP="001413EB" w:rsidRDefault="001413EB" w14:paraId="481B0814" w14:textId="33720B26">
      <w:pPr>
        <w:rPr>
          <w:color w:val="000000" w:themeColor="text1"/>
        </w:rPr>
      </w:pPr>
      <w:r w:rsidRPr="00092878">
        <w:rPr>
          <w:color w:val="000000" w:themeColor="text1"/>
        </w:rPr>
        <w:t xml:space="preserve">The beginning of modelling </w:t>
      </w:r>
      <w:proofErr w:type="gramStart"/>
      <w:r w:rsidRPr="00092878">
        <w:rPr>
          <w:color w:val="000000" w:themeColor="text1"/>
        </w:rPr>
        <w:t xml:space="preserve">is </w:t>
      </w:r>
      <w:r w:rsidRPr="00092878" w:rsidR="00CB2A9A">
        <w:rPr>
          <w:color w:val="000000" w:themeColor="text1"/>
        </w:rPr>
        <w:t>can be</w:t>
      </w:r>
      <w:proofErr w:type="gramEnd"/>
      <w:r w:rsidRPr="00092878">
        <w:rPr>
          <w:color w:val="000000" w:themeColor="text1"/>
        </w:rPr>
        <w:t xml:space="preserve"> most </w:t>
      </w:r>
      <w:r w:rsidRPr="00092878" w:rsidR="00CB2A9A">
        <w:rPr>
          <w:color w:val="000000" w:themeColor="text1"/>
        </w:rPr>
        <w:t xml:space="preserve">difficult </w:t>
      </w:r>
      <w:r w:rsidRPr="00092878">
        <w:rPr>
          <w:color w:val="000000" w:themeColor="text1"/>
        </w:rPr>
        <w:t xml:space="preserve">part, </w:t>
      </w:r>
      <w:r w:rsidRPr="00092878" w:rsidR="00A148E1">
        <w:rPr>
          <w:color w:val="000000" w:themeColor="text1"/>
        </w:rPr>
        <w:t>this</w:t>
      </w:r>
      <w:r w:rsidRPr="00092878">
        <w:rPr>
          <w:color w:val="000000" w:themeColor="text1"/>
        </w:rPr>
        <w:t xml:space="preserve"> </w:t>
      </w:r>
      <w:r w:rsidRPr="00092878">
        <w:rPr>
          <w:color w:val="000000" w:themeColor="text1"/>
        </w:rPr>
        <w:t>lesson</w:t>
      </w:r>
      <w:r w:rsidRPr="00092878">
        <w:rPr>
          <w:color w:val="000000" w:themeColor="text1"/>
        </w:rPr>
        <w:t xml:space="preserve"> provide</w:t>
      </w:r>
      <w:r w:rsidRPr="00092878">
        <w:rPr>
          <w:color w:val="000000" w:themeColor="text1"/>
        </w:rPr>
        <w:t xml:space="preserve">s </w:t>
      </w:r>
      <w:r w:rsidRPr="00092878">
        <w:rPr>
          <w:color w:val="000000" w:themeColor="text1"/>
        </w:rPr>
        <w:t>opportunities for student to articulate and develop their understanding of the process and some of the key language involve (which will vary depending on prior knowledge and experiences).</w:t>
      </w:r>
    </w:p>
    <w:p w:rsidRPr="00092878" w:rsidR="001413EB" w:rsidP="001413EB" w:rsidRDefault="001413EB" w14:paraId="5011B497" w14:textId="77777777">
      <w:pPr>
        <w:rPr>
          <w:color w:val="000000" w:themeColor="text1"/>
        </w:rPr>
      </w:pPr>
      <w:r w:rsidRPr="00092878">
        <w:rPr>
          <w:color w:val="000000" w:themeColor="text1"/>
        </w:rPr>
        <w:t xml:space="preserve">As mathematical modelling involves the messy real-world, in genuine modelling problems, it is important to activate knowledge of the context, preferably before considering the specific problem if one is already posed for student modellers. As the lesson continues, relevant contextual knowledge can be furthered via discussion or access to relevant resources. </w:t>
      </w:r>
      <w:r w:rsidRPr="00092878">
        <w:t>In the beginning and other stages of the lesson, it is important to appreciate that learner's knowledge of the context will develop.</w:t>
      </w:r>
    </w:p>
    <w:p w:rsidRPr="00092878" w:rsidR="001413EB" w:rsidP="001413EB" w:rsidRDefault="001413EB" w14:paraId="09785432" w14:textId="7E826E6F">
      <w:r w:rsidRPr="00092878">
        <w:t>It is important to encourag</w:t>
      </w:r>
      <w:r w:rsidRPr="00092878">
        <w:rPr>
          <w:color w:val="1F1646"/>
        </w:rPr>
        <w:t>e</w:t>
      </w:r>
      <w:r w:rsidRPr="00092878">
        <w:t xml:space="preserve"> students to have the expectation that they read text as part of their mathematical lessons. </w:t>
      </w:r>
    </w:p>
    <w:p w:rsidRPr="00092878" w:rsidR="001413EB" w:rsidP="001413EB" w:rsidRDefault="001413EB" w14:paraId="6842C97E" w14:textId="77777777">
      <w:r w:rsidRPr="00092878">
        <w:t>Some function or statistical related tasks, encourage students to simply test function types one by one. When the real-world is involved, as in modelling, student attention should be directed to consider what a specific function type might be used (i.e., constant rate – try a linear model. Constant rate of rate of change – try a quadratic model.)</w:t>
      </w:r>
    </w:p>
    <w:p w:rsidRPr="00092878" w:rsidR="001413EB" w:rsidP="008474B2" w:rsidRDefault="001413EB" w14:paraId="637CD844" w14:textId="7F2CCA22">
      <w:pPr>
        <w:spacing w:line="259" w:lineRule="auto"/>
        <w:ind w:left="14"/>
        <w:rPr>
          <w:color w:val="000000" w:themeColor="text1"/>
        </w:rPr>
      </w:pPr>
      <w:r w:rsidRPr="00092878">
        <w:t xml:space="preserve">Further information about the RTBC can be sourced via </w:t>
      </w:r>
      <w:hyperlink w:history="1" r:id="rId11">
        <w:r w:rsidRPr="00092878">
          <w:rPr>
            <w:rStyle w:val="Hyperlink"/>
          </w:rPr>
          <w:t>https://www.swifft.net.au/cb_pages/sp_red-tailed_black-cockatoo.php</w:t>
        </w:r>
      </w:hyperlink>
      <w:r w:rsidRPr="00092878">
        <w:rPr>
          <w:color w:val="000000" w:themeColor="text1"/>
        </w:rPr>
        <w:t xml:space="preserve"> or </w:t>
      </w:r>
      <w:hyperlink w:history="1" r:id="rId12">
        <w:r w:rsidRPr="00092878">
          <w:rPr>
            <w:rStyle w:val="Hyperlink"/>
          </w:rPr>
          <w:t>https://www.redtail.com.au/</w:t>
        </w:r>
      </w:hyperlink>
      <w:r w:rsidRPr="00092878">
        <w:rPr>
          <w:color w:val="000000" w:themeColor="text1"/>
        </w:rPr>
        <w:t xml:space="preserve"> however it is recommended to use the information in the Newspaper article and other details provided in this lesson. The Age article contains a great deal of information. This lesson is a great opportunity for student to </w:t>
      </w:r>
      <w:r w:rsidRPr="00092878">
        <w:rPr>
          <w:i/>
          <w:iCs/>
          <w:color w:val="000000" w:themeColor="text1"/>
        </w:rPr>
        <w:t>sift</w:t>
      </w:r>
      <w:r w:rsidRPr="00092878">
        <w:rPr>
          <w:color w:val="000000" w:themeColor="text1"/>
        </w:rPr>
        <w:t xml:space="preserve"> through this.</w:t>
      </w:r>
    </w:p>
    <w:p w:rsidRPr="00092878" w:rsidR="001F5BC6" w:rsidP="001F5BC6" w:rsidRDefault="001F5BC6" w14:paraId="75B02679" w14:textId="77777777">
      <w:pPr>
        <w:pStyle w:val="Heading3"/>
        <w:rPr>
          <w:rFonts w:cs="Arial"/>
        </w:rPr>
      </w:pPr>
      <w:r w:rsidRPr="00092878">
        <w:rPr>
          <w:rFonts w:cs="Arial"/>
        </w:rPr>
        <w:t>Materials required for the lesson</w:t>
      </w:r>
    </w:p>
    <w:p w:rsidRPr="00092878" w:rsidR="001F5BC6" w:rsidP="001F5BC6" w:rsidRDefault="001F5BC6" w14:paraId="01C0E706" w14:textId="77777777">
      <w:pPr>
        <w:rPr>
          <w:b/>
          <w:highlight w:val="white"/>
        </w:rPr>
      </w:pPr>
      <w:r w:rsidRPr="00092878">
        <w:rPr>
          <w:b/>
          <w:highlight w:val="white"/>
        </w:rPr>
        <w:t>Student</w:t>
      </w:r>
    </w:p>
    <w:p w:rsidRPr="00092878" w:rsidR="001D1D9F" w:rsidP="001F5BC6" w:rsidRDefault="001F5BC6" w14:paraId="0B699A02" w14:textId="77777777">
      <w:pPr>
        <w:pStyle w:val="ListParagraph"/>
        <w:numPr>
          <w:ilvl w:val="0"/>
          <w:numId w:val="2"/>
        </w:numPr>
        <w:spacing w:line="259" w:lineRule="auto"/>
        <w:rPr>
          <w:b/>
          <w:highlight w:val="white"/>
        </w:rPr>
      </w:pPr>
      <w:r w:rsidRPr="00092878">
        <w:rPr>
          <w:color w:val="000000" w:themeColor="text1"/>
        </w:rPr>
        <w:t xml:space="preserve">Looking Up in Wonder (The Sunday Age,1 </w:t>
      </w:r>
      <w:proofErr w:type="gramStart"/>
      <w:r w:rsidRPr="00092878">
        <w:rPr>
          <w:color w:val="000000" w:themeColor="text1"/>
        </w:rPr>
        <w:t>Sept,</w:t>
      </w:r>
      <w:proofErr w:type="gramEnd"/>
      <w:r w:rsidRPr="00092878">
        <w:rPr>
          <w:color w:val="000000" w:themeColor="text1"/>
        </w:rPr>
        <w:t xml:space="preserve"> 2024, pp. 25-27) </w:t>
      </w:r>
    </w:p>
    <w:p w:rsidRPr="00092878" w:rsidR="00134CCB" w:rsidP="001F5BC6" w:rsidRDefault="001D1D9F" w14:paraId="4C28EA88" w14:textId="20A700DE">
      <w:pPr>
        <w:pStyle w:val="ListParagraph"/>
        <w:numPr>
          <w:ilvl w:val="0"/>
          <w:numId w:val="2"/>
        </w:numPr>
        <w:spacing w:line="259" w:lineRule="auto"/>
        <w:rPr>
          <w:b/>
          <w:highlight w:val="white"/>
        </w:rPr>
      </w:pPr>
      <w:proofErr w:type="gramStart"/>
      <w:r w:rsidRPr="00092878">
        <w:rPr>
          <w:color w:val="000000" w:themeColor="text1"/>
        </w:rPr>
        <w:t>Alternatively</w:t>
      </w:r>
      <w:proofErr w:type="gramEnd"/>
      <w:r w:rsidRPr="00092878">
        <w:rPr>
          <w:color w:val="000000" w:themeColor="text1"/>
        </w:rPr>
        <w:t xml:space="preserve"> </w:t>
      </w:r>
      <w:hyperlink w:history="1" r:id="rId13">
        <w:r w:rsidRPr="00092878">
          <w:rPr>
            <w:rStyle w:val="Hyperlink"/>
          </w:rPr>
          <w:t>https://www.swifft.net.au/cb_pages/sp_red-tailed_black-cockatoo.php</w:t>
        </w:r>
      </w:hyperlink>
    </w:p>
    <w:p w:rsidRPr="00092878" w:rsidR="001F5BC6" w:rsidP="00134CCB" w:rsidRDefault="001F5BC6" w14:paraId="15AACB48" w14:textId="433B11DC">
      <w:pPr>
        <w:spacing w:line="259" w:lineRule="auto"/>
        <w:rPr>
          <w:b/>
          <w:highlight w:val="white"/>
        </w:rPr>
      </w:pPr>
      <w:r w:rsidRPr="00092878">
        <w:rPr>
          <w:b/>
          <w:highlight w:val="white"/>
        </w:rPr>
        <w:t>Teacher</w:t>
      </w:r>
    </w:p>
    <w:p w:rsidRPr="00092878" w:rsidR="001F5BC6" w:rsidP="001F5BC6" w:rsidRDefault="001F5BC6" w14:paraId="44EED3E9" w14:textId="543DA1D1">
      <w:pPr>
        <w:numPr>
          <w:ilvl w:val="0"/>
          <w:numId w:val="2"/>
        </w:numPr>
        <w:rPr>
          <w:highlight w:val="white"/>
        </w:rPr>
      </w:pPr>
      <w:r w:rsidRPr="00092878">
        <w:rPr>
          <w:highlight w:val="white"/>
        </w:rPr>
        <w:t>Teacher resource (Supporting Resource 1) – use for teacher reference and display</w:t>
      </w:r>
    </w:p>
    <w:p w:rsidRPr="00092878" w:rsidR="00134CCB" w:rsidP="00134CCB" w:rsidRDefault="00134CCB" w14:paraId="4BDDF89E" w14:textId="77777777">
      <w:pPr>
        <w:rPr>
          <w:highlight w:val="white"/>
        </w:rPr>
      </w:pPr>
    </w:p>
    <w:tbl>
      <w:tblPr>
        <w:tblW w:w="8788" w:type="dxa"/>
        <w:tblBorders>
          <w:top w:val="single" w:color="01828D" w:sz="4" w:space="0"/>
          <w:left w:val="single" w:color="01828D" w:sz="4" w:space="0"/>
          <w:bottom w:val="single" w:color="01828D" w:sz="4" w:space="0"/>
          <w:right w:val="single" w:color="01828D" w:sz="4" w:space="0"/>
          <w:insideH w:val="single" w:color="01828D" w:sz="4" w:space="0"/>
          <w:insideV w:val="single" w:color="01828D" w:sz="4" w:space="0"/>
        </w:tblBorders>
        <w:tblLayout w:type="fixed"/>
        <w:tblLook w:val="04A0" w:firstRow="1" w:lastRow="0" w:firstColumn="1" w:lastColumn="0" w:noHBand="0" w:noVBand="1"/>
      </w:tblPr>
      <w:tblGrid>
        <w:gridCol w:w="1701"/>
        <w:gridCol w:w="7087"/>
      </w:tblGrid>
      <w:tr w:rsidRPr="00092878" w:rsidR="00134CCB" w:rsidTr="575902A6" w14:paraId="3A1A8340" w14:textId="77777777">
        <w:tc>
          <w:tcPr>
            <w:tcW w:w="1701" w:type="dxa"/>
            <w:tcBorders>
              <w:top w:val="single" w:color="01828D" w:sz="4" w:space="0"/>
              <w:left w:val="nil"/>
              <w:bottom w:val="single" w:color="01828D" w:sz="4" w:space="0"/>
              <w:right w:val="nil"/>
            </w:tcBorders>
            <w:tcMar/>
          </w:tcPr>
          <w:p w:rsidRPr="00092878" w:rsidR="00134CCB" w:rsidP="00134CCB" w:rsidRDefault="00134CCB" w14:paraId="54FBCB64" w14:textId="5EEDC984">
            <w:pPr>
              <w:rPr>
                <w:b/>
                <w:bCs/>
                <w:color w:val="000000" w:themeColor="text1"/>
              </w:rPr>
            </w:pPr>
            <w:r w:rsidRPr="00092878">
              <w:rPr>
                <w:b/>
                <w:bCs/>
                <w:color w:val="000000" w:themeColor="text1"/>
              </w:rPr>
              <w:t>Activate knowledge of the key player in the context in focus</w:t>
            </w:r>
          </w:p>
        </w:tc>
        <w:tc>
          <w:tcPr>
            <w:tcW w:w="7087" w:type="dxa"/>
            <w:tcBorders>
              <w:top w:val="single" w:color="01828D" w:sz="4" w:space="0"/>
              <w:left w:val="nil"/>
              <w:bottom w:val="single" w:color="01828D" w:sz="4" w:space="0"/>
              <w:right w:val="nil"/>
            </w:tcBorders>
            <w:tcMar/>
          </w:tcPr>
          <w:p w:rsidRPr="00092878" w:rsidR="00134CCB" w:rsidP="00720AB4" w:rsidRDefault="00134CCB" w14:paraId="43B0318A" w14:textId="77777777">
            <w:pPr>
              <w:rPr>
                <w:color w:val="000000" w:themeColor="text1"/>
              </w:rPr>
            </w:pPr>
            <w:r w:rsidRPr="00092878">
              <w:rPr>
                <w:color w:val="000000" w:themeColor="text1"/>
              </w:rPr>
              <w:t xml:space="preserve">Display teacher resource (Supporting Resource 1 – slide 1) </w:t>
            </w:r>
          </w:p>
          <w:p w:rsidRPr="00092878" w:rsidR="00134CCB" w:rsidP="00720AB4" w:rsidRDefault="00134CCB" w14:paraId="59694E87" w14:textId="77777777">
            <w:pPr>
              <w:rPr>
                <w:color w:val="000000" w:themeColor="text1"/>
              </w:rPr>
            </w:pPr>
            <w:r w:rsidRPr="00092878">
              <w:rPr>
                <w:color w:val="000000" w:themeColor="text1"/>
              </w:rPr>
              <w:t>Ask students what they notice, (Expect students to recognise the key player is a bird. Some students will recognise the Red-tailed black Cockatoo (RTBC))</w:t>
            </w:r>
          </w:p>
          <w:p w:rsidRPr="00092878" w:rsidR="00134CCB" w:rsidP="00720AB4" w:rsidRDefault="00134CCB" w14:paraId="2561E8AF" w14:textId="77777777">
            <w:pPr>
              <w:rPr>
                <w:color w:val="000000" w:themeColor="text1"/>
              </w:rPr>
            </w:pPr>
            <w:r w:rsidRPr="00092878">
              <w:rPr>
                <w:color w:val="000000" w:themeColor="text1"/>
              </w:rPr>
              <w:t>Play the audio (</w:t>
            </w:r>
            <w:hyperlink w:history="1" r:id="rId14">
              <w:r w:rsidRPr="00092878">
                <w:rPr>
                  <w:rStyle w:val="Hyperlink"/>
                </w:rPr>
                <w:t>https://www.redtail.com.au/audio.html</w:t>
              </w:r>
            </w:hyperlink>
            <w:r w:rsidRPr="00092878">
              <w:rPr>
                <w:color w:val="000000" w:themeColor="text1"/>
              </w:rPr>
              <w:t xml:space="preserve">  that helps distinguish the calls of the RTBC and the more common yellow tailed black cockatoo.</w:t>
            </w:r>
          </w:p>
          <w:p w:rsidRPr="00092878" w:rsidR="00134CCB" w:rsidP="00720AB4" w:rsidRDefault="00134CCB" w14:paraId="55690767" w14:textId="67DAEC12">
            <w:pPr>
              <w:rPr>
                <w:i/>
                <w:iCs/>
                <w:color w:val="000000" w:themeColor="text1"/>
                <w:lang w:val="en-US"/>
              </w:rPr>
            </w:pPr>
            <w:r w:rsidRPr="00092878">
              <w:rPr>
                <w:color w:val="000000" w:themeColor="text1"/>
                <w:lang w:val="en-US"/>
              </w:rPr>
              <w:t xml:space="preserve">Facilitate by prompting: </w:t>
            </w:r>
            <w:r w:rsidRPr="00134CCB">
              <w:rPr>
                <w:i/>
                <w:iCs/>
                <w:color w:val="000000" w:themeColor="text1"/>
                <w:lang w:val="en-US"/>
              </w:rPr>
              <w:t>Can you distinguish the calls of the RTBC and the more common yellow tailed black cockatoo?</w:t>
            </w:r>
          </w:p>
          <w:p w:rsidRPr="00092878" w:rsidR="001413EB" w:rsidP="00134CCB" w:rsidRDefault="00134CCB" w14:paraId="79367B06" w14:textId="5930CE17">
            <w:pPr>
              <w:rPr>
                <w:color w:val="000000" w:themeColor="text1"/>
              </w:rPr>
            </w:pPr>
            <w:r w:rsidRPr="00092878">
              <w:rPr>
                <w:color w:val="000000" w:themeColor="text1"/>
              </w:rPr>
              <w:t>Ask students to consider why we might be interested in this bird?</w:t>
            </w:r>
            <w:r w:rsidRPr="00092878">
              <w:rPr>
                <w:color w:val="000000" w:themeColor="text1"/>
              </w:rPr>
              <w:t xml:space="preserve"> (Australian animals, habitat, climate changes)</w:t>
            </w:r>
          </w:p>
        </w:tc>
      </w:tr>
      <w:tr w:rsidRPr="00092878" w:rsidR="00134CCB" w:rsidTr="575902A6" w14:paraId="0343624C" w14:textId="77777777">
        <w:tc>
          <w:tcPr>
            <w:tcW w:w="1701" w:type="dxa"/>
            <w:tcBorders>
              <w:top w:val="single" w:color="01828D" w:sz="4" w:space="0"/>
              <w:left w:val="nil"/>
              <w:bottom w:val="single" w:color="01828D" w:sz="4" w:space="0"/>
              <w:right w:val="nil"/>
            </w:tcBorders>
            <w:tcMar/>
          </w:tcPr>
          <w:p w:rsidRPr="00092878" w:rsidR="00134CCB" w:rsidP="00720AB4" w:rsidRDefault="00134CCB" w14:paraId="262A01A6" w14:textId="15C00693">
            <w:r w:rsidRPr="00092878">
              <w:rPr>
                <w:b/>
                <w:bCs/>
                <w:color w:val="000000" w:themeColor="text1"/>
              </w:rPr>
              <w:t>Establish the real-world is a messy place</w:t>
            </w:r>
          </w:p>
        </w:tc>
        <w:tc>
          <w:tcPr>
            <w:tcW w:w="7087" w:type="dxa"/>
            <w:tcBorders>
              <w:top w:val="single" w:color="01828D" w:sz="4" w:space="0"/>
              <w:left w:val="nil"/>
              <w:bottom w:val="single" w:color="01828D" w:sz="4" w:space="0"/>
              <w:right w:val="nil"/>
            </w:tcBorders>
            <w:tcMar/>
          </w:tcPr>
          <w:p w:rsidRPr="00092878" w:rsidR="00134CCB" w:rsidP="00720AB4" w:rsidRDefault="00134CCB" w14:paraId="454F4F56" w14:textId="405F3647">
            <w:pPr>
              <w:spacing w:line="259" w:lineRule="auto"/>
              <w:rPr>
                <w:b/>
                <w:bCs/>
                <w:color w:val="000000" w:themeColor="text1"/>
              </w:rPr>
            </w:pPr>
            <w:r w:rsidRPr="00092878">
              <w:rPr>
                <w:b/>
                <w:bCs/>
                <w:color w:val="000000" w:themeColor="text1"/>
              </w:rPr>
              <w:t xml:space="preserve">Expanding knowledge of the real-world context. </w:t>
            </w:r>
          </w:p>
          <w:p w:rsidRPr="00092878" w:rsidR="00134CCB" w:rsidP="00720AB4" w:rsidRDefault="00134CCB" w14:paraId="0EA36A9D" w14:textId="0740F45D">
            <w:pPr>
              <w:spacing w:line="259" w:lineRule="auto"/>
              <w:rPr>
                <w:color w:val="000000" w:themeColor="text1"/>
              </w:rPr>
            </w:pPr>
            <w:r w:rsidRPr="00092878">
              <w:rPr>
                <w:color w:val="000000" w:themeColor="text1"/>
              </w:rPr>
              <w:t xml:space="preserve">Provide the article Looking Up in Wonder (The Sunday Age,1 </w:t>
            </w:r>
            <w:proofErr w:type="gramStart"/>
            <w:r w:rsidRPr="00092878">
              <w:rPr>
                <w:color w:val="000000" w:themeColor="text1"/>
              </w:rPr>
              <w:t>Sept,</w:t>
            </w:r>
            <w:proofErr w:type="gramEnd"/>
            <w:r w:rsidRPr="00092878">
              <w:rPr>
                <w:color w:val="000000" w:themeColor="text1"/>
              </w:rPr>
              <w:t xml:space="preserve"> 2024, pp. 25-27)</w:t>
            </w:r>
            <w:r w:rsidRPr="00092878" w:rsidR="00F029A3">
              <w:rPr>
                <w:color w:val="000000" w:themeColor="text1"/>
              </w:rPr>
              <w:t xml:space="preserve"> or access the website provided.</w:t>
            </w:r>
            <w:r w:rsidRPr="00092878" w:rsidR="003F05FD">
              <w:rPr>
                <w:color w:val="000000" w:themeColor="text1"/>
              </w:rPr>
              <w:t xml:space="preserve"> S</w:t>
            </w:r>
            <w:r w:rsidRPr="00092878">
              <w:rPr>
                <w:color w:val="000000" w:themeColor="text1"/>
              </w:rPr>
              <w:t>lide</w:t>
            </w:r>
            <w:r w:rsidRPr="00092878" w:rsidR="003F05FD">
              <w:rPr>
                <w:color w:val="000000" w:themeColor="text1"/>
              </w:rPr>
              <w:t>s</w:t>
            </w:r>
            <w:r w:rsidRPr="00092878">
              <w:rPr>
                <w:color w:val="000000" w:themeColor="text1"/>
              </w:rPr>
              <w:t xml:space="preserve"> 3-4 includes images from article and task, </w:t>
            </w:r>
            <w:r w:rsidRPr="00092878" w:rsidR="004B51A3">
              <w:rPr>
                <w:color w:val="000000" w:themeColor="text1"/>
              </w:rPr>
              <w:t>to prompt your discussion as required.</w:t>
            </w:r>
          </w:p>
          <w:p w:rsidRPr="00092878" w:rsidR="00134CCB" w:rsidP="00720AB4" w:rsidRDefault="00134CCB" w14:paraId="2E3DD0BE" w14:textId="4AE535B5">
            <w:pPr>
              <w:spacing w:line="259" w:lineRule="auto"/>
              <w:rPr>
                <w:color w:val="000000" w:themeColor="text1"/>
              </w:rPr>
            </w:pPr>
            <w:r w:rsidRPr="00092878">
              <w:rPr>
                <w:color w:val="000000" w:themeColor="text1"/>
              </w:rPr>
              <w:t xml:space="preserve">Ask students to read and </w:t>
            </w:r>
            <w:r w:rsidRPr="00092878">
              <w:rPr>
                <w:color w:val="000000" w:themeColor="text1"/>
              </w:rPr>
              <w:t>record their</w:t>
            </w:r>
            <w:r w:rsidRPr="00092878">
              <w:rPr>
                <w:color w:val="000000" w:themeColor="text1"/>
              </w:rPr>
              <w:t xml:space="preserve"> important information.</w:t>
            </w:r>
            <w:r w:rsidRPr="00092878" w:rsidR="00F029A3">
              <w:rPr>
                <w:color w:val="000000" w:themeColor="text1"/>
              </w:rPr>
              <w:t xml:space="preserve"> (Allow time for students to read independently and write their own important information</w:t>
            </w:r>
          </w:p>
          <w:p w:rsidRPr="00092878" w:rsidR="00134CCB" w:rsidP="00720AB4" w:rsidRDefault="00134CCB" w14:paraId="147DDC59" w14:textId="77777777">
            <w:pPr>
              <w:spacing w:line="259" w:lineRule="auto"/>
              <w:rPr>
                <w:color w:val="000000" w:themeColor="text1"/>
              </w:rPr>
            </w:pPr>
            <w:r w:rsidRPr="00092878">
              <w:rPr>
                <w:color w:val="000000" w:themeColor="text1"/>
              </w:rPr>
              <w:t>Facilitate a class discussion recording key ideas on the board.</w:t>
            </w:r>
          </w:p>
          <w:p w:rsidRPr="00092878" w:rsidR="00134CCB" w:rsidP="00720AB4" w:rsidRDefault="00134CCB" w14:paraId="3B7AF535" w14:textId="0AFB4467">
            <w:pPr>
              <w:spacing w:line="259" w:lineRule="auto"/>
              <w:rPr>
                <w:color w:val="000000" w:themeColor="text1"/>
              </w:rPr>
            </w:pPr>
            <w:r w:rsidRPr="79E18AB5" w:rsidR="00134CCB">
              <w:rPr>
                <w:color w:val="000000" w:themeColor="text1" w:themeTint="FF" w:themeShade="FF"/>
              </w:rPr>
              <w:t>If needed, pose these questions</w:t>
            </w:r>
            <w:r w:rsidRPr="79E18AB5" w:rsidR="597B1F35">
              <w:rPr>
                <w:color w:val="000000" w:themeColor="text1" w:themeTint="FF" w:themeShade="FF"/>
              </w:rPr>
              <w:t>:</w:t>
            </w:r>
          </w:p>
          <w:p w:rsidRPr="00092878" w:rsidR="00134CCB" w:rsidP="001F5BC6" w:rsidRDefault="00134CCB" w14:paraId="771DD8E7" w14:textId="77777777">
            <w:pPr>
              <w:pStyle w:val="ListParagraph"/>
              <w:numPr>
                <w:ilvl w:val="0"/>
                <w:numId w:val="8"/>
              </w:numPr>
              <w:spacing w:line="259" w:lineRule="auto"/>
              <w:rPr>
                <w:color w:val="000000" w:themeColor="text1"/>
              </w:rPr>
            </w:pPr>
            <w:r w:rsidRPr="00092878">
              <w:rPr>
                <w:color w:val="000000" w:themeColor="text1"/>
              </w:rPr>
              <w:t>What is the problem? (The RTBC is endangered)</w:t>
            </w:r>
          </w:p>
          <w:p w:rsidRPr="00092878" w:rsidR="00134CCB" w:rsidP="001F5BC6" w:rsidRDefault="00134CCB" w14:paraId="4F171046" w14:textId="77777777">
            <w:pPr>
              <w:pStyle w:val="ListParagraph"/>
              <w:numPr>
                <w:ilvl w:val="0"/>
                <w:numId w:val="8"/>
              </w:numPr>
              <w:spacing w:line="259" w:lineRule="auto"/>
              <w:rPr>
                <w:color w:val="000000" w:themeColor="text1"/>
              </w:rPr>
            </w:pPr>
            <w:r w:rsidRPr="00092878">
              <w:rPr>
                <w:color w:val="000000" w:themeColor="text1"/>
              </w:rPr>
              <w:t>What is the significance of the RTBT to Travis Lovett?</w:t>
            </w:r>
          </w:p>
          <w:p w:rsidRPr="00092878" w:rsidR="00134CCB" w:rsidP="001F5BC6" w:rsidRDefault="00134CCB" w14:paraId="42D83F19" w14:textId="77777777">
            <w:pPr>
              <w:pStyle w:val="ListParagraph"/>
              <w:numPr>
                <w:ilvl w:val="0"/>
                <w:numId w:val="8"/>
              </w:numPr>
              <w:spacing w:line="259" w:lineRule="auto"/>
              <w:rPr>
                <w:color w:val="000000" w:themeColor="text1"/>
              </w:rPr>
            </w:pPr>
            <w:r w:rsidRPr="00092878">
              <w:rPr>
                <w:color w:val="000000" w:themeColor="text1"/>
              </w:rPr>
              <w:t>Do all the birds look the same? (No, the male has the bright red tail, the females and juvenile birds have an orangey banded or barred tail.)</w:t>
            </w:r>
          </w:p>
          <w:p w:rsidRPr="00092878" w:rsidR="00134CCB" w:rsidP="001F5BC6" w:rsidRDefault="00134CCB" w14:paraId="7CF96A9C" w14:textId="77777777">
            <w:pPr>
              <w:pStyle w:val="ListParagraph"/>
              <w:numPr>
                <w:ilvl w:val="0"/>
                <w:numId w:val="8"/>
              </w:numPr>
              <w:spacing w:line="259" w:lineRule="auto"/>
              <w:rPr>
                <w:color w:val="000000" w:themeColor="text1"/>
              </w:rPr>
            </w:pPr>
            <w:r w:rsidRPr="00092878">
              <w:rPr>
                <w:color w:val="000000" w:themeColor="text1"/>
              </w:rPr>
              <w:t>In the photograph on page 27, how many birds can you count? Of these how many are male| barred| unable to determine?</w:t>
            </w:r>
          </w:p>
          <w:p w:rsidRPr="00092878" w:rsidR="00134CCB" w:rsidP="001F5BC6" w:rsidRDefault="00134CCB" w14:paraId="077BDC49" w14:textId="77777777">
            <w:pPr>
              <w:pStyle w:val="ListParagraph"/>
              <w:numPr>
                <w:ilvl w:val="0"/>
                <w:numId w:val="8"/>
              </w:numPr>
              <w:spacing w:line="259" w:lineRule="auto"/>
              <w:rPr>
                <w:color w:val="000000" w:themeColor="text1"/>
              </w:rPr>
            </w:pPr>
            <w:r w:rsidRPr="00092878">
              <w:rPr>
                <w:color w:val="000000" w:themeColor="text1"/>
              </w:rPr>
              <w:t>What are the current numbers? (1000-1500, or 1200-1300)</w:t>
            </w:r>
          </w:p>
          <w:p w:rsidRPr="00092878" w:rsidR="00134CCB" w:rsidP="001F5BC6" w:rsidRDefault="00134CCB" w14:paraId="35BE8881" w14:textId="77777777">
            <w:pPr>
              <w:pStyle w:val="ListParagraph"/>
              <w:numPr>
                <w:ilvl w:val="0"/>
                <w:numId w:val="8"/>
              </w:numPr>
              <w:spacing w:line="259" w:lineRule="auto"/>
              <w:rPr>
                <w:color w:val="000000" w:themeColor="text1"/>
              </w:rPr>
            </w:pPr>
            <w:r w:rsidRPr="00092878">
              <w:rPr>
                <w:color w:val="000000" w:themeColor="text1"/>
              </w:rPr>
              <w:t xml:space="preserve">What do we know about their eating habits? [Fussy, only eat seed from two types of stringybark and </w:t>
            </w:r>
            <w:proofErr w:type="spellStart"/>
            <w:r w:rsidRPr="00092878">
              <w:rPr>
                <w:color w:val="000000" w:themeColor="text1"/>
              </w:rPr>
              <w:t>buloke</w:t>
            </w:r>
            <w:proofErr w:type="spellEnd"/>
            <w:r w:rsidRPr="00092878">
              <w:rPr>
                <w:color w:val="000000" w:themeColor="text1"/>
              </w:rPr>
              <w:t xml:space="preserve"> seeds. Stringybarks have reduced by about 50% and </w:t>
            </w:r>
            <w:proofErr w:type="spellStart"/>
            <w:r w:rsidRPr="00092878">
              <w:rPr>
                <w:color w:val="000000" w:themeColor="text1"/>
              </w:rPr>
              <w:t>buloke</w:t>
            </w:r>
            <w:proofErr w:type="spellEnd"/>
            <w:r w:rsidRPr="00092878">
              <w:rPr>
                <w:color w:val="000000" w:themeColor="text1"/>
              </w:rPr>
              <w:t xml:space="preserve"> 97% in the locations where the RTBC is found.]</w:t>
            </w:r>
          </w:p>
          <w:p w:rsidRPr="00092878" w:rsidR="00134CCB" w:rsidP="00720AB4" w:rsidRDefault="00134CCB" w14:paraId="6987883D" w14:textId="77777777">
            <w:pPr>
              <w:spacing w:line="259" w:lineRule="auto"/>
              <w:rPr>
                <w:color w:val="000000" w:themeColor="text1"/>
              </w:rPr>
            </w:pPr>
            <w:r w:rsidRPr="00092878">
              <w:rPr>
                <w:color w:val="000000" w:themeColor="text1"/>
              </w:rPr>
              <w:t xml:space="preserve">What </w:t>
            </w:r>
            <w:r w:rsidRPr="00092878">
              <w:rPr>
                <w:b/>
                <w:bCs/>
                <w:color w:val="000000" w:themeColor="text1"/>
              </w:rPr>
              <w:t>factors</w:t>
            </w:r>
            <w:r w:rsidRPr="00092878">
              <w:rPr>
                <w:color w:val="000000" w:themeColor="text1"/>
              </w:rPr>
              <w:t xml:space="preserve"> are contributing to the endangering of the RTBC?</w:t>
            </w:r>
          </w:p>
          <w:p w:rsidRPr="00092878" w:rsidR="00134CCB" w:rsidP="001F5BC6" w:rsidRDefault="00134CCB" w14:paraId="0F828207" w14:textId="77777777">
            <w:pPr>
              <w:pStyle w:val="ListParagraph"/>
              <w:numPr>
                <w:ilvl w:val="0"/>
                <w:numId w:val="4"/>
              </w:numPr>
              <w:spacing w:line="259" w:lineRule="auto"/>
              <w:rPr>
                <w:color w:val="000000" w:themeColor="text1"/>
              </w:rPr>
            </w:pPr>
            <w:r w:rsidRPr="00092878">
              <w:rPr>
                <w:color w:val="000000" w:themeColor="text1"/>
              </w:rPr>
              <w:t>Loss of habitat</w:t>
            </w:r>
          </w:p>
          <w:p w:rsidRPr="00092878" w:rsidR="00134CCB" w:rsidP="001F5BC6" w:rsidRDefault="00134CCB" w14:paraId="1CC2EF4E" w14:textId="77777777">
            <w:pPr>
              <w:pStyle w:val="ListParagraph"/>
              <w:numPr>
                <w:ilvl w:val="0"/>
                <w:numId w:val="4"/>
              </w:numPr>
              <w:spacing w:line="259" w:lineRule="auto"/>
              <w:rPr>
                <w:color w:val="000000" w:themeColor="text1"/>
              </w:rPr>
            </w:pPr>
            <w:r w:rsidRPr="00092878">
              <w:rPr>
                <w:color w:val="000000" w:themeColor="text1"/>
              </w:rPr>
              <w:t>Reduction in number of tree hollows for nesting]</w:t>
            </w:r>
          </w:p>
          <w:p w:rsidRPr="00092878" w:rsidR="00134CCB" w:rsidP="001F5BC6" w:rsidRDefault="00134CCB" w14:paraId="7D6355FA" w14:textId="77777777">
            <w:pPr>
              <w:pStyle w:val="ListParagraph"/>
              <w:numPr>
                <w:ilvl w:val="0"/>
                <w:numId w:val="4"/>
              </w:numPr>
              <w:spacing w:line="259" w:lineRule="auto"/>
              <w:rPr>
                <w:color w:val="000000" w:themeColor="text1"/>
              </w:rPr>
            </w:pPr>
            <w:r w:rsidRPr="00092878">
              <w:rPr>
                <w:color w:val="000000" w:themeColor="text1"/>
              </w:rPr>
              <w:t>Reduction in food supply</w:t>
            </w:r>
          </w:p>
          <w:p w:rsidRPr="00092878" w:rsidR="00134CCB" w:rsidP="001F5BC6" w:rsidRDefault="00134CCB" w14:paraId="66E6656F" w14:textId="77777777">
            <w:pPr>
              <w:pStyle w:val="ListParagraph"/>
              <w:numPr>
                <w:ilvl w:val="0"/>
                <w:numId w:val="4"/>
              </w:numPr>
              <w:spacing w:line="259" w:lineRule="auto"/>
              <w:rPr>
                <w:color w:val="000000" w:themeColor="text1"/>
              </w:rPr>
            </w:pPr>
            <w:r w:rsidRPr="00092878">
              <w:rPr>
                <w:color w:val="000000" w:themeColor="text1"/>
              </w:rPr>
              <w:t>Bushfires</w:t>
            </w:r>
          </w:p>
          <w:p w:rsidRPr="00092878" w:rsidR="00134CCB" w:rsidP="001F5BC6" w:rsidRDefault="00134CCB" w14:paraId="2FCE38DA" w14:textId="77777777">
            <w:pPr>
              <w:pStyle w:val="ListParagraph"/>
              <w:numPr>
                <w:ilvl w:val="0"/>
                <w:numId w:val="4"/>
              </w:numPr>
              <w:spacing w:line="259" w:lineRule="auto"/>
              <w:rPr>
                <w:color w:val="000000" w:themeColor="text1"/>
              </w:rPr>
            </w:pPr>
            <w:r w:rsidRPr="00092878">
              <w:rPr>
                <w:color w:val="000000" w:themeColor="text1"/>
              </w:rPr>
              <w:t>Predators</w:t>
            </w:r>
          </w:p>
          <w:p w:rsidRPr="00092878" w:rsidR="00134CCB" w:rsidP="001F5BC6" w:rsidRDefault="00134CCB" w14:paraId="1567E1C2" w14:textId="77777777">
            <w:pPr>
              <w:pStyle w:val="ListParagraph"/>
              <w:numPr>
                <w:ilvl w:val="0"/>
                <w:numId w:val="4"/>
              </w:numPr>
              <w:spacing w:line="259" w:lineRule="auto"/>
              <w:rPr>
                <w:color w:val="000000" w:themeColor="text1"/>
              </w:rPr>
            </w:pPr>
            <w:r w:rsidRPr="00092878">
              <w:rPr>
                <w:color w:val="000000" w:themeColor="text1"/>
              </w:rPr>
              <w:t>Illegal birding</w:t>
            </w:r>
          </w:p>
          <w:p w:rsidRPr="00092878" w:rsidR="00134CCB" w:rsidP="00720AB4" w:rsidRDefault="00134CCB" w14:paraId="4D4C8BCB" w14:textId="77777777">
            <w:pPr>
              <w:spacing w:line="259" w:lineRule="auto"/>
              <w:rPr>
                <w:color w:val="000000" w:themeColor="text1"/>
              </w:rPr>
            </w:pPr>
            <w:r w:rsidRPr="00092878">
              <w:rPr>
                <w:color w:val="000000" w:themeColor="text1"/>
              </w:rPr>
              <w:t>How many birds were counted in 2024? [1303], 2023 [99 fewer, so 1204], and 2015? [1545]</w:t>
            </w:r>
          </w:p>
          <w:p w:rsidRPr="00092878" w:rsidR="00134CCB" w:rsidP="00720AB4" w:rsidRDefault="00134CCB" w14:paraId="0C9BCD0E" w14:textId="77777777">
            <w:pPr>
              <w:spacing w:line="259" w:lineRule="auto"/>
              <w:rPr>
                <w:color w:val="000000" w:themeColor="text1"/>
              </w:rPr>
            </w:pPr>
            <w:r w:rsidRPr="00092878">
              <w:rPr>
                <w:color w:val="000000" w:themeColor="text1"/>
              </w:rPr>
              <w:t xml:space="preserve">Why does one part of the article suggest 1000-1500 RTBC and another part exact values? [it is hard to count the birds, the yearly data is only an </w:t>
            </w:r>
            <w:r w:rsidRPr="00092878">
              <w:rPr>
                <w:i/>
                <w:iCs/>
                <w:color w:val="000000" w:themeColor="text1"/>
              </w:rPr>
              <w:t>estimate</w:t>
            </w:r>
            <w:r w:rsidRPr="00092878">
              <w:rPr>
                <w:color w:val="000000" w:themeColor="text1"/>
              </w:rPr>
              <w:t>. Some birds may be missed, others may be counted twice although attempts are made to avoid this.]</w:t>
            </w:r>
          </w:p>
          <w:p w:rsidRPr="00092878" w:rsidR="00134CCB" w:rsidP="00720AB4" w:rsidRDefault="00134CCB" w14:paraId="5016518D" w14:textId="77777777">
            <w:pPr>
              <w:spacing w:line="259" w:lineRule="auto"/>
              <w:rPr>
                <w:color w:val="000000" w:themeColor="text1"/>
              </w:rPr>
            </w:pPr>
            <w:r w:rsidRPr="00092878">
              <w:rPr>
                <w:color w:val="000000" w:themeColor="text1"/>
              </w:rPr>
              <w:lastRenderedPageBreak/>
              <w:t xml:space="preserve">Conclude this stage of the lesson by asking students, ‘Do you agree this is a messy real-world situation?’ (Expect student to agree the situation is complex and/or a </w:t>
            </w:r>
            <w:r w:rsidRPr="00092878">
              <w:rPr>
                <w:b/>
                <w:bCs/>
                <w:color w:val="000000" w:themeColor="text1"/>
              </w:rPr>
              <w:t>messy real-world situation</w:t>
            </w:r>
            <w:r w:rsidRPr="00092878">
              <w:rPr>
                <w:color w:val="000000" w:themeColor="text1"/>
              </w:rPr>
              <w:t>.)</w:t>
            </w:r>
          </w:p>
        </w:tc>
      </w:tr>
      <w:tr w:rsidRPr="00092878" w:rsidR="00134CCB" w:rsidTr="575902A6" w14:paraId="16C763A7" w14:textId="77777777">
        <w:tc>
          <w:tcPr>
            <w:tcW w:w="1701" w:type="dxa"/>
            <w:tcBorders>
              <w:top w:val="single" w:color="01828D" w:sz="4" w:space="0"/>
              <w:left w:val="nil"/>
              <w:bottom w:val="single" w:color="01828D" w:sz="4" w:space="0"/>
              <w:right w:val="nil"/>
            </w:tcBorders>
            <w:tcMar/>
          </w:tcPr>
          <w:p w:rsidRPr="00092878" w:rsidR="00134CCB" w:rsidP="00720AB4" w:rsidRDefault="001413EB" w14:paraId="3485E4A0" w14:textId="77777777">
            <w:pPr>
              <w:rPr>
                <w:b/>
                <w:bCs/>
                <w:color w:val="000000" w:themeColor="text1"/>
              </w:rPr>
            </w:pPr>
            <w:r w:rsidRPr="00092878">
              <w:rPr>
                <w:b/>
                <w:bCs/>
                <w:color w:val="000000" w:themeColor="text1"/>
              </w:rPr>
              <w:lastRenderedPageBreak/>
              <w:t>Focus on the real-world situation</w:t>
            </w:r>
          </w:p>
          <w:p w:rsidRPr="00092878" w:rsidR="006511C5" w:rsidP="00720AB4" w:rsidRDefault="006511C5" w14:paraId="1E0B666D" w14:textId="77777777">
            <w:pPr>
              <w:rPr>
                <w:b/>
                <w:bCs/>
                <w:color w:val="000000" w:themeColor="text1"/>
              </w:rPr>
            </w:pPr>
          </w:p>
          <w:p w:rsidRPr="00092878" w:rsidR="006511C5" w:rsidP="00720AB4" w:rsidRDefault="006511C5" w14:paraId="627A5FCF" w14:textId="77777777">
            <w:pPr>
              <w:rPr>
                <w:b/>
                <w:bCs/>
                <w:color w:val="000000" w:themeColor="text1"/>
              </w:rPr>
            </w:pPr>
          </w:p>
          <w:p w:rsidRPr="00092878" w:rsidR="006511C5" w:rsidP="00720AB4" w:rsidRDefault="006511C5" w14:paraId="0BE2022F" w14:textId="77777777">
            <w:pPr>
              <w:rPr>
                <w:b/>
                <w:bCs/>
                <w:color w:val="000000" w:themeColor="text1"/>
              </w:rPr>
            </w:pPr>
          </w:p>
          <w:p w:rsidRPr="00092878" w:rsidR="006511C5" w:rsidP="00720AB4" w:rsidRDefault="006511C5" w14:paraId="0C729647" w14:textId="77777777">
            <w:pPr>
              <w:rPr>
                <w:b/>
                <w:bCs/>
                <w:color w:val="000000" w:themeColor="text1"/>
              </w:rPr>
            </w:pPr>
          </w:p>
          <w:p w:rsidRPr="00092878" w:rsidR="006511C5" w:rsidP="00720AB4" w:rsidRDefault="006511C5" w14:paraId="34C0EC41" w14:textId="77777777">
            <w:pPr>
              <w:rPr>
                <w:b/>
                <w:bCs/>
                <w:color w:val="000000" w:themeColor="text1"/>
              </w:rPr>
            </w:pPr>
          </w:p>
          <w:p w:rsidRPr="00092878" w:rsidR="006511C5" w:rsidP="00720AB4" w:rsidRDefault="006511C5" w14:paraId="378CBC2E" w14:textId="77777777">
            <w:pPr>
              <w:rPr>
                <w:b/>
                <w:bCs/>
                <w:color w:val="000000" w:themeColor="text1"/>
              </w:rPr>
            </w:pPr>
          </w:p>
          <w:p w:rsidRPr="00092878" w:rsidR="006511C5" w:rsidP="00720AB4" w:rsidRDefault="006511C5" w14:paraId="2618A88E" w14:textId="77777777">
            <w:pPr>
              <w:rPr>
                <w:b/>
                <w:bCs/>
                <w:color w:val="000000" w:themeColor="text1"/>
              </w:rPr>
            </w:pPr>
          </w:p>
          <w:p w:rsidRPr="00092878" w:rsidR="006511C5" w:rsidP="00720AB4" w:rsidRDefault="006511C5" w14:paraId="78DEF988" w14:textId="77777777">
            <w:pPr>
              <w:rPr>
                <w:b/>
                <w:bCs/>
                <w:color w:val="000000" w:themeColor="text1"/>
              </w:rPr>
            </w:pPr>
          </w:p>
          <w:p w:rsidRPr="00092878" w:rsidR="006511C5" w:rsidP="00720AB4" w:rsidRDefault="006511C5" w14:paraId="342F8BD6" w14:textId="77777777">
            <w:pPr>
              <w:rPr>
                <w:b/>
                <w:bCs/>
                <w:color w:val="000000" w:themeColor="text1"/>
              </w:rPr>
            </w:pPr>
          </w:p>
          <w:p w:rsidRPr="00092878" w:rsidR="006511C5" w:rsidP="00720AB4" w:rsidRDefault="006511C5" w14:paraId="6CF64B8C" w14:textId="77777777">
            <w:pPr>
              <w:rPr>
                <w:b/>
                <w:bCs/>
                <w:color w:val="000000" w:themeColor="text1"/>
              </w:rPr>
            </w:pPr>
          </w:p>
          <w:p w:rsidRPr="00092878" w:rsidR="006511C5" w:rsidP="00720AB4" w:rsidRDefault="006511C5" w14:paraId="5A01A2A1" w14:textId="77777777">
            <w:pPr>
              <w:rPr>
                <w:b/>
                <w:bCs/>
                <w:color w:val="000000" w:themeColor="text1"/>
              </w:rPr>
            </w:pPr>
          </w:p>
          <w:p w:rsidRPr="00092878" w:rsidR="006511C5" w:rsidP="00720AB4" w:rsidRDefault="006511C5" w14:paraId="343878A9" w14:textId="77777777">
            <w:pPr>
              <w:rPr>
                <w:b/>
                <w:bCs/>
                <w:color w:val="000000" w:themeColor="text1"/>
              </w:rPr>
            </w:pPr>
          </w:p>
          <w:p w:rsidRPr="00092878" w:rsidR="006511C5" w:rsidP="00720AB4" w:rsidRDefault="006511C5" w14:paraId="5A3A4FDB" w14:textId="77777777">
            <w:pPr>
              <w:rPr>
                <w:b/>
                <w:bCs/>
                <w:color w:val="000000" w:themeColor="text1"/>
              </w:rPr>
            </w:pPr>
          </w:p>
          <w:p w:rsidRPr="00092878" w:rsidR="006511C5" w:rsidP="00720AB4" w:rsidRDefault="006511C5" w14:paraId="1BA28D84" w14:textId="77777777">
            <w:pPr>
              <w:rPr>
                <w:b/>
                <w:bCs/>
                <w:color w:val="000000" w:themeColor="text1"/>
              </w:rPr>
            </w:pPr>
          </w:p>
          <w:p w:rsidRPr="00092878" w:rsidR="006511C5" w:rsidP="006511C5" w:rsidRDefault="006511C5" w14:paraId="6BF948BE" w14:textId="77777777">
            <w:pPr>
              <w:spacing w:line="259" w:lineRule="auto"/>
              <w:rPr>
                <w:b/>
                <w:bCs/>
                <w:color w:val="000000" w:themeColor="text1"/>
              </w:rPr>
            </w:pPr>
          </w:p>
          <w:p w:rsidRPr="00092878" w:rsidR="006511C5" w:rsidP="006511C5" w:rsidRDefault="006511C5" w14:paraId="1BC07302" w14:textId="77777777">
            <w:pPr>
              <w:spacing w:line="259" w:lineRule="auto"/>
              <w:rPr>
                <w:b/>
                <w:bCs/>
                <w:color w:val="000000" w:themeColor="text1"/>
              </w:rPr>
            </w:pPr>
          </w:p>
          <w:p w:rsidRPr="00092878" w:rsidR="006511C5" w:rsidP="006511C5" w:rsidRDefault="006511C5" w14:paraId="2D1F9018" w14:textId="3E960166">
            <w:pPr>
              <w:spacing w:line="259" w:lineRule="auto"/>
              <w:rPr>
                <w:b/>
                <w:bCs/>
                <w:color w:val="000000" w:themeColor="text1"/>
              </w:rPr>
            </w:pPr>
            <w:r w:rsidRPr="00092878">
              <w:rPr>
                <w:b/>
                <w:bCs/>
                <w:color w:val="000000" w:themeColor="text1"/>
              </w:rPr>
              <w:t>Posing Questions</w:t>
            </w:r>
          </w:p>
          <w:p w:rsidRPr="00092878" w:rsidR="006511C5" w:rsidP="006511C5" w:rsidRDefault="006511C5" w14:paraId="3E80A224" w14:textId="77777777">
            <w:pPr>
              <w:spacing w:line="259" w:lineRule="auto"/>
              <w:rPr>
                <w:b/>
                <w:bCs/>
                <w:color w:val="000000" w:themeColor="text1"/>
              </w:rPr>
            </w:pPr>
          </w:p>
          <w:p w:rsidRPr="00092878" w:rsidR="006511C5" w:rsidP="006511C5" w:rsidRDefault="006511C5" w14:paraId="1080AB52" w14:textId="77777777">
            <w:pPr>
              <w:spacing w:line="259" w:lineRule="auto"/>
              <w:rPr>
                <w:b/>
                <w:bCs/>
                <w:color w:val="000000" w:themeColor="text1"/>
              </w:rPr>
            </w:pPr>
          </w:p>
          <w:p w:rsidRPr="00092878" w:rsidR="006511C5" w:rsidP="006511C5" w:rsidRDefault="006511C5" w14:paraId="30A7F242" w14:textId="77777777">
            <w:pPr>
              <w:spacing w:line="259" w:lineRule="auto"/>
              <w:rPr>
                <w:b/>
                <w:bCs/>
                <w:color w:val="000000" w:themeColor="text1"/>
              </w:rPr>
            </w:pPr>
          </w:p>
          <w:p w:rsidRPr="00092878" w:rsidR="006511C5" w:rsidP="006511C5" w:rsidRDefault="006511C5" w14:paraId="0D7A82D9" w14:textId="77777777">
            <w:pPr>
              <w:spacing w:line="259" w:lineRule="auto"/>
              <w:rPr>
                <w:b/>
                <w:bCs/>
                <w:color w:val="000000" w:themeColor="text1"/>
              </w:rPr>
            </w:pPr>
          </w:p>
          <w:p w:rsidRPr="00092878" w:rsidR="006511C5" w:rsidP="006511C5" w:rsidRDefault="006511C5" w14:paraId="383938C4" w14:textId="77777777">
            <w:pPr>
              <w:spacing w:line="259" w:lineRule="auto"/>
              <w:rPr>
                <w:b/>
                <w:bCs/>
                <w:color w:val="000000" w:themeColor="text1"/>
              </w:rPr>
            </w:pPr>
          </w:p>
          <w:p w:rsidRPr="00092878" w:rsidR="006511C5" w:rsidP="006511C5" w:rsidRDefault="006511C5" w14:paraId="6782374A" w14:textId="77777777">
            <w:pPr>
              <w:spacing w:line="259" w:lineRule="auto"/>
              <w:rPr>
                <w:b/>
                <w:bCs/>
                <w:color w:val="000000" w:themeColor="text1"/>
              </w:rPr>
            </w:pPr>
          </w:p>
          <w:p w:rsidRPr="00092878" w:rsidR="006511C5" w:rsidP="006511C5" w:rsidRDefault="006511C5" w14:paraId="6140008B" w14:textId="77777777">
            <w:pPr>
              <w:spacing w:line="259" w:lineRule="auto"/>
              <w:ind w:left="14"/>
              <w:rPr>
                <w:b/>
                <w:bCs/>
                <w:color w:val="000000" w:themeColor="text1"/>
                <w:lang w:val="en-GB"/>
              </w:rPr>
            </w:pPr>
            <w:r w:rsidRPr="00092878">
              <w:rPr>
                <w:b/>
                <w:bCs/>
                <w:color w:val="000000" w:themeColor="text1"/>
                <w:lang w:val="en-GB"/>
              </w:rPr>
              <w:t>Supporting metacognitive activity required for successful modelling</w:t>
            </w:r>
          </w:p>
          <w:p w:rsidRPr="00092878" w:rsidR="00890646" w:rsidP="006511C5" w:rsidRDefault="00890646" w14:paraId="356DAB4F" w14:textId="77777777">
            <w:pPr>
              <w:spacing w:line="259" w:lineRule="auto"/>
              <w:ind w:left="14"/>
              <w:rPr>
                <w:b/>
                <w:bCs/>
                <w:color w:val="000000" w:themeColor="text1"/>
                <w:lang w:val="en-GB"/>
              </w:rPr>
            </w:pPr>
          </w:p>
          <w:p w:rsidRPr="00092878" w:rsidR="00890646" w:rsidP="006511C5" w:rsidRDefault="00890646" w14:paraId="1BCA7BDC" w14:textId="77777777">
            <w:pPr>
              <w:spacing w:line="259" w:lineRule="auto"/>
              <w:ind w:left="14"/>
              <w:rPr>
                <w:b/>
                <w:bCs/>
                <w:color w:val="000000" w:themeColor="text1"/>
                <w:lang w:val="en-GB"/>
              </w:rPr>
            </w:pPr>
          </w:p>
          <w:p w:rsidRPr="00092878" w:rsidR="00890646" w:rsidP="006511C5" w:rsidRDefault="00890646" w14:paraId="58CA2B1A" w14:textId="77777777">
            <w:pPr>
              <w:spacing w:line="259" w:lineRule="auto"/>
              <w:ind w:left="14"/>
              <w:rPr>
                <w:b/>
                <w:bCs/>
                <w:color w:val="000000" w:themeColor="text1"/>
                <w:lang w:val="en-GB"/>
              </w:rPr>
            </w:pPr>
          </w:p>
          <w:p w:rsidRPr="00092878" w:rsidR="00890646" w:rsidP="006511C5" w:rsidRDefault="00890646" w14:paraId="7A58244F" w14:textId="77777777">
            <w:pPr>
              <w:spacing w:line="259" w:lineRule="auto"/>
              <w:ind w:left="14"/>
              <w:rPr>
                <w:b/>
                <w:bCs/>
                <w:color w:val="000000" w:themeColor="text1"/>
                <w:lang w:val="en-GB"/>
              </w:rPr>
            </w:pPr>
          </w:p>
          <w:p w:rsidRPr="00092878" w:rsidR="00890646" w:rsidP="006511C5" w:rsidRDefault="00890646" w14:paraId="1F688130" w14:textId="77777777">
            <w:pPr>
              <w:spacing w:line="259" w:lineRule="auto"/>
              <w:ind w:left="14"/>
              <w:rPr>
                <w:b/>
                <w:bCs/>
                <w:color w:val="000000" w:themeColor="text1"/>
                <w:lang w:val="en-GB"/>
              </w:rPr>
            </w:pPr>
          </w:p>
          <w:p w:rsidRPr="00092878" w:rsidR="00890646" w:rsidP="006511C5" w:rsidRDefault="00890646" w14:paraId="74E51BAB" w14:textId="77777777">
            <w:pPr>
              <w:spacing w:line="259" w:lineRule="auto"/>
              <w:ind w:left="14"/>
              <w:rPr>
                <w:b/>
                <w:bCs/>
                <w:color w:val="000000" w:themeColor="text1"/>
                <w:lang w:val="en-GB"/>
              </w:rPr>
            </w:pPr>
          </w:p>
          <w:p w:rsidRPr="00092878" w:rsidR="00890646" w:rsidP="006511C5" w:rsidRDefault="00890646" w14:paraId="43BB8B75" w14:textId="77777777">
            <w:pPr>
              <w:spacing w:line="259" w:lineRule="auto"/>
              <w:ind w:left="14"/>
              <w:rPr>
                <w:b/>
                <w:bCs/>
                <w:color w:val="000000" w:themeColor="text1"/>
                <w:lang w:val="en-GB"/>
              </w:rPr>
            </w:pPr>
          </w:p>
          <w:p w:rsidRPr="00092878" w:rsidR="00890646" w:rsidP="006511C5" w:rsidRDefault="00890646" w14:paraId="4F556CBD" w14:textId="77777777">
            <w:pPr>
              <w:spacing w:line="259" w:lineRule="auto"/>
              <w:ind w:left="14"/>
              <w:rPr>
                <w:b/>
                <w:bCs/>
                <w:color w:val="000000" w:themeColor="text1"/>
                <w:lang w:val="en-GB"/>
              </w:rPr>
            </w:pPr>
          </w:p>
          <w:p w:rsidRPr="00092878" w:rsidR="00890646" w:rsidP="006511C5" w:rsidRDefault="00890646" w14:paraId="02AD3C39" w14:textId="77777777">
            <w:pPr>
              <w:spacing w:line="259" w:lineRule="auto"/>
              <w:ind w:left="14"/>
              <w:rPr>
                <w:b/>
                <w:bCs/>
                <w:color w:val="000000" w:themeColor="text1"/>
                <w:lang w:val="en-GB"/>
              </w:rPr>
            </w:pPr>
          </w:p>
          <w:p w:rsidRPr="00092878" w:rsidR="00162547" w:rsidP="006511C5" w:rsidRDefault="00162547" w14:paraId="1E122305" w14:textId="77777777">
            <w:pPr>
              <w:spacing w:line="259" w:lineRule="auto"/>
              <w:ind w:left="14"/>
              <w:rPr>
                <w:b/>
                <w:bCs/>
                <w:color w:val="000000" w:themeColor="text1"/>
                <w:lang w:val="en-GB"/>
              </w:rPr>
            </w:pPr>
          </w:p>
          <w:p w:rsidRPr="00092878" w:rsidR="00162547" w:rsidP="006511C5" w:rsidRDefault="00162547" w14:paraId="0F57406D" w14:textId="77777777">
            <w:pPr>
              <w:spacing w:line="259" w:lineRule="auto"/>
              <w:ind w:left="14"/>
              <w:rPr>
                <w:b/>
                <w:bCs/>
                <w:color w:val="000000" w:themeColor="text1"/>
                <w:lang w:val="en-GB"/>
              </w:rPr>
            </w:pPr>
          </w:p>
          <w:p w:rsidRPr="00092878" w:rsidR="00162547" w:rsidP="006511C5" w:rsidRDefault="00162547" w14:paraId="78012319" w14:textId="77777777">
            <w:pPr>
              <w:spacing w:line="259" w:lineRule="auto"/>
              <w:ind w:left="14"/>
              <w:rPr>
                <w:b/>
                <w:bCs/>
                <w:color w:val="000000" w:themeColor="text1"/>
                <w:lang w:val="en-GB"/>
              </w:rPr>
            </w:pPr>
          </w:p>
          <w:p w:rsidRPr="00092878" w:rsidR="00162547" w:rsidP="006511C5" w:rsidRDefault="00162547" w14:paraId="1A763282" w14:textId="77777777">
            <w:pPr>
              <w:spacing w:line="259" w:lineRule="auto"/>
              <w:ind w:left="14"/>
              <w:rPr>
                <w:b/>
                <w:bCs/>
                <w:color w:val="000000" w:themeColor="text1"/>
                <w:lang w:val="en-GB"/>
              </w:rPr>
            </w:pPr>
          </w:p>
          <w:p w:rsidRPr="00092878" w:rsidR="00162547" w:rsidP="006511C5" w:rsidRDefault="00162547" w14:paraId="1391EC82" w14:textId="77777777">
            <w:pPr>
              <w:spacing w:line="259" w:lineRule="auto"/>
              <w:ind w:left="14"/>
              <w:rPr>
                <w:b/>
                <w:bCs/>
                <w:color w:val="000000" w:themeColor="text1"/>
                <w:lang w:val="en-GB"/>
              </w:rPr>
            </w:pPr>
          </w:p>
          <w:p w:rsidRPr="00092878" w:rsidR="00162547" w:rsidP="006511C5" w:rsidRDefault="00162547" w14:paraId="6880B850" w14:textId="77777777">
            <w:pPr>
              <w:spacing w:line="259" w:lineRule="auto"/>
              <w:ind w:left="14"/>
              <w:rPr>
                <w:b/>
                <w:bCs/>
                <w:color w:val="000000" w:themeColor="text1"/>
                <w:lang w:val="en-GB"/>
              </w:rPr>
            </w:pPr>
          </w:p>
          <w:p w:rsidRPr="00092878" w:rsidR="00162547" w:rsidP="006511C5" w:rsidRDefault="00162547" w14:paraId="01CD2F7B" w14:textId="77777777">
            <w:pPr>
              <w:spacing w:line="259" w:lineRule="auto"/>
              <w:ind w:left="14"/>
              <w:rPr>
                <w:b/>
                <w:bCs/>
                <w:color w:val="000000" w:themeColor="text1"/>
                <w:lang w:val="en-GB"/>
              </w:rPr>
            </w:pPr>
          </w:p>
          <w:p w:rsidRPr="00092878" w:rsidR="00162547" w:rsidP="006511C5" w:rsidRDefault="00162547" w14:paraId="090AB0CA" w14:textId="77777777">
            <w:pPr>
              <w:spacing w:line="259" w:lineRule="auto"/>
              <w:ind w:left="14"/>
              <w:rPr>
                <w:b/>
                <w:bCs/>
                <w:color w:val="000000" w:themeColor="text1"/>
                <w:lang w:val="en-GB"/>
              </w:rPr>
            </w:pPr>
          </w:p>
          <w:p w:rsidRPr="00092878" w:rsidR="00162547" w:rsidP="006511C5" w:rsidRDefault="00162547" w14:paraId="2B01AE29" w14:textId="77777777">
            <w:pPr>
              <w:spacing w:line="259" w:lineRule="auto"/>
              <w:ind w:left="14"/>
              <w:rPr>
                <w:b/>
                <w:bCs/>
                <w:color w:val="000000" w:themeColor="text1"/>
                <w:lang w:val="en-GB"/>
              </w:rPr>
            </w:pPr>
          </w:p>
          <w:p w:rsidRPr="00092878" w:rsidR="00162547" w:rsidP="006511C5" w:rsidRDefault="00162547" w14:paraId="13FB7F75" w14:textId="77777777">
            <w:pPr>
              <w:spacing w:line="259" w:lineRule="auto"/>
              <w:ind w:left="14"/>
              <w:rPr>
                <w:b/>
                <w:bCs/>
                <w:color w:val="000000" w:themeColor="text1"/>
                <w:lang w:val="en-GB"/>
              </w:rPr>
            </w:pPr>
          </w:p>
          <w:p w:rsidRPr="00092878" w:rsidR="00162547" w:rsidP="00162547" w:rsidRDefault="00162547" w14:paraId="7A7703D4" w14:textId="77777777">
            <w:pPr>
              <w:spacing w:line="259" w:lineRule="auto"/>
              <w:ind w:left="14"/>
              <w:rPr>
                <w:b/>
                <w:bCs/>
                <w:color w:val="000000" w:themeColor="text1"/>
                <w:lang w:val="en-GB"/>
              </w:rPr>
            </w:pPr>
            <w:r w:rsidRPr="00092878">
              <w:rPr>
                <w:b/>
                <w:bCs/>
                <w:color w:val="000000" w:themeColor="text1"/>
                <w:lang w:val="en-GB"/>
              </w:rPr>
              <w:t>Looking at some data</w:t>
            </w:r>
          </w:p>
          <w:p w:rsidRPr="00092878" w:rsidR="00162547" w:rsidP="00162547" w:rsidRDefault="00162547" w14:paraId="2220E625" w14:textId="77777777">
            <w:pPr>
              <w:spacing w:line="259" w:lineRule="auto"/>
              <w:ind w:left="14"/>
              <w:rPr>
                <w:b/>
                <w:bCs/>
                <w:color w:val="000000" w:themeColor="text1"/>
                <w:lang w:val="en-GB"/>
              </w:rPr>
            </w:pPr>
          </w:p>
          <w:p w:rsidRPr="00092878" w:rsidR="00162547" w:rsidP="00162547" w:rsidRDefault="00162547" w14:paraId="5695BA4F" w14:textId="77777777">
            <w:pPr>
              <w:spacing w:line="259" w:lineRule="auto"/>
              <w:ind w:left="14"/>
              <w:rPr>
                <w:b/>
                <w:bCs/>
                <w:color w:val="000000" w:themeColor="text1"/>
                <w:lang w:val="en-GB"/>
              </w:rPr>
            </w:pPr>
          </w:p>
          <w:p w:rsidRPr="00092878" w:rsidR="00162547" w:rsidP="00162547" w:rsidRDefault="00162547" w14:paraId="6984D504" w14:textId="77777777">
            <w:pPr>
              <w:spacing w:line="259" w:lineRule="auto"/>
              <w:ind w:left="14"/>
              <w:rPr>
                <w:b/>
                <w:bCs/>
                <w:color w:val="000000" w:themeColor="text1"/>
                <w:lang w:val="en-GB"/>
              </w:rPr>
            </w:pPr>
          </w:p>
          <w:p w:rsidRPr="00092878" w:rsidR="00162547" w:rsidP="00162547" w:rsidRDefault="00162547" w14:paraId="496CEFCC" w14:textId="77777777">
            <w:pPr>
              <w:spacing w:line="259" w:lineRule="auto"/>
              <w:ind w:left="14"/>
              <w:rPr>
                <w:b/>
                <w:bCs/>
                <w:color w:val="000000" w:themeColor="text1"/>
                <w:lang w:val="en-GB"/>
              </w:rPr>
            </w:pPr>
          </w:p>
          <w:p w:rsidRPr="00092878" w:rsidR="00162547" w:rsidP="00162547" w:rsidRDefault="00162547" w14:paraId="512F924D" w14:textId="77777777">
            <w:pPr>
              <w:spacing w:line="259" w:lineRule="auto"/>
              <w:ind w:left="14"/>
              <w:rPr>
                <w:b/>
                <w:bCs/>
                <w:color w:val="000000" w:themeColor="text1"/>
                <w:lang w:val="en-GB"/>
              </w:rPr>
            </w:pPr>
          </w:p>
          <w:p w:rsidRPr="00092878" w:rsidR="00162547" w:rsidP="00162547" w:rsidRDefault="00162547" w14:paraId="504969F2" w14:textId="77777777">
            <w:pPr>
              <w:spacing w:line="259" w:lineRule="auto"/>
              <w:ind w:left="14"/>
              <w:rPr>
                <w:b/>
                <w:bCs/>
                <w:color w:val="000000" w:themeColor="text1"/>
              </w:rPr>
            </w:pPr>
          </w:p>
          <w:p w:rsidRPr="00092878" w:rsidR="00162547" w:rsidP="00162547" w:rsidRDefault="00162547" w14:paraId="580AA835" w14:textId="77777777">
            <w:pPr>
              <w:spacing w:line="259" w:lineRule="auto"/>
              <w:ind w:left="14"/>
              <w:rPr>
                <w:b/>
                <w:bCs/>
                <w:color w:val="000000" w:themeColor="text1"/>
              </w:rPr>
            </w:pPr>
          </w:p>
          <w:p w:rsidRPr="00092878" w:rsidR="00162547" w:rsidP="008474B2" w:rsidRDefault="00162547" w14:paraId="02BFADA1" w14:textId="184D9D68">
            <w:pPr>
              <w:spacing w:line="259" w:lineRule="auto"/>
              <w:rPr>
                <w:b/>
                <w:bCs/>
                <w:color w:val="000000" w:themeColor="text1"/>
              </w:rPr>
            </w:pPr>
            <w:r w:rsidRPr="00092878">
              <w:rPr>
                <w:b/>
                <w:bCs/>
                <w:color w:val="000000" w:themeColor="text1"/>
              </w:rPr>
              <w:t>Focus on Interpreting</w:t>
            </w:r>
          </w:p>
          <w:p w:rsidRPr="00092878" w:rsidR="00162547" w:rsidP="00162547" w:rsidRDefault="00162547" w14:paraId="5CD216C0" w14:textId="77777777">
            <w:pPr>
              <w:spacing w:line="259" w:lineRule="auto"/>
              <w:ind w:left="14"/>
              <w:rPr>
                <w:b/>
                <w:bCs/>
                <w:color w:val="000000" w:themeColor="text1"/>
                <w:lang w:val="en-GB"/>
              </w:rPr>
            </w:pPr>
          </w:p>
          <w:p w:rsidRPr="00092878" w:rsidR="00162547" w:rsidP="006511C5" w:rsidRDefault="00162547" w14:paraId="12F274C9" w14:textId="77777777">
            <w:pPr>
              <w:spacing w:line="259" w:lineRule="auto"/>
              <w:ind w:left="14"/>
              <w:rPr>
                <w:b/>
                <w:bCs/>
                <w:color w:val="000000" w:themeColor="text1"/>
                <w:lang w:val="en-GB"/>
              </w:rPr>
            </w:pPr>
          </w:p>
          <w:p w:rsidRPr="00092878" w:rsidR="006511C5" w:rsidP="006511C5" w:rsidRDefault="006511C5" w14:paraId="73F38B9D" w14:textId="77777777">
            <w:pPr>
              <w:spacing w:line="259" w:lineRule="auto"/>
              <w:rPr>
                <w:b/>
                <w:bCs/>
                <w:color w:val="000000" w:themeColor="text1"/>
              </w:rPr>
            </w:pPr>
          </w:p>
          <w:p w:rsidRPr="00092878" w:rsidR="006511C5" w:rsidP="00720AB4" w:rsidRDefault="006511C5" w14:paraId="4B1EA971" w14:textId="6EF3B2A3"/>
        </w:tc>
        <w:tc>
          <w:tcPr>
            <w:tcW w:w="7087" w:type="dxa"/>
            <w:tcBorders>
              <w:top w:val="single" w:color="01828D" w:sz="4" w:space="0"/>
              <w:left w:val="nil"/>
              <w:bottom w:val="single" w:color="01828D" w:sz="4" w:space="0"/>
              <w:right w:val="nil"/>
            </w:tcBorders>
            <w:tcMar/>
          </w:tcPr>
          <w:p w:rsidRPr="00092878" w:rsidR="00134CCB" w:rsidP="00720AB4" w:rsidRDefault="00134CCB" w14:paraId="784C64CB" w14:textId="77777777">
            <w:pPr>
              <w:spacing w:line="259" w:lineRule="auto"/>
              <w:rPr>
                <w:b/>
                <w:bCs/>
                <w:color w:val="000000" w:themeColor="text1"/>
              </w:rPr>
            </w:pPr>
            <w:r w:rsidRPr="00092878">
              <w:rPr>
                <w:b/>
                <w:bCs/>
                <w:color w:val="000000" w:themeColor="text1"/>
              </w:rPr>
              <w:lastRenderedPageBreak/>
              <w:t xml:space="preserve">Facilitate a discussion, alternating whole class discussion and small groups/pair discussion, using the following as a guide. </w:t>
            </w:r>
          </w:p>
          <w:p w:rsidRPr="00092878" w:rsidR="00134CCB" w:rsidP="00720AB4" w:rsidRDefault="001413EB" w14:paraId="25C3A833" w14:textId="1337DBFD">
            <w:pPr>
              <w:spacing w:line="259" w:lineRule="auto"/>
              <w:rPr>
                <w:color w:val="000000" w:themeColor="text1"/>
              </w:rPr>
            </w:pPr>
            <w:r w:rsidRPr="00092878">
              <w:rPr>
                <w:color w:val="000000" w:themeColor="text1"/>
              </w:rPr>
              <w:t>Explain that a</w:t>
            </w:r>
            <w:r w:rsidRPr="00092878" w:rsidR="00134CCB">
              <w:rPr>
                <w:color w:val="000000" w:themeColor="text1"/>
              </w:rPr>
              <w:t xml:space="preserve">s part of mathematical modelling, once we </w:t>
            </w:r>
            <w:r w:rsidRPr="00092878" w:rsidR="00134CCB">
              <w:rPr>
                <w:i/>
                <w:iCs/>
                <w:color w:val="000000" w:themeColor="text1"/>
              </w:rPr>
              <w:t>understand</w:t>
            </w:r>
            <w:r w:rsidRPr="00092878" w:rsidR="00134CCB">
              <w:rPr>
                <w:color w:val="000000" w:themeColor="text1"/>
              </w:rPr>
              <w:t xml:space="preserve"> the messy real-world and have </w:t>
            </w:r>
            <w:r w:rsidRPr="00092878" w:rsidR="00134CCB">
              <w:rPr>
                <w:i/>
                <w:iCs/>
                <w:color w:val="000000" w:themeColor="text1"/>
              </w:rPr>
              <w:t>noticed</w:t>
            </w:r>
            <w:r w:rsidRPr="00092878" w:rsidR="00134CCB">
              <w:rPr>
                <w:color w:val="000000" w:themeColor="text1"/>
              </w:rPr>
              <w:t xml:space="preserve"> some of the complexity, we need to decide what to focus on.</w:t>
            </w:r>
          </w:p>
          <w:p w:rsidRPr="00092878" w:rsidR="00134CCB" w:rsidP="00720AB4" w:rsidRDefault="00290A91" w14:paraId="5E186818" w14:textId="73F0AD2D">
            <w:pPr>
              <w:spacing w:line="259" w:lineRule="auto"/>
              <w:ind w:left="14"/>
              <w:rPr>
                <w:color w:val="000000" w:themeColor="text1"/>
              </w:rPr>
            </w:pPr>
            <w:r w:rsidRPr="00092878">
              <w:rPr>
                <w:color w:val="000000" w:themeColor="text1"/>
              </w:rPr>
              <w:t>Highlight that m</w:t>
            </w:r>
            <w:r w:rsidRPr="00092878" w:rsidR="00134CCB">
              <w:rPr>
                <w:color w:val="000000" w:themeColor="text1"/>
              </w:rPr>
              <w:t>any factors are contributing to the situation.</w:t>
            </w:r>
          </w:p>
          <w:p w:rsidRPr="00092878" w:rsidR="00134CCB" w:rsidP="00720AB4" w:rsidRDefault="00134CCB" w14:paraId="695E4A11" w14:textId="176A49B7">
            <w:pPr>
              <w:spacing w:line="259" w:lineRule="auto"/>
              <w:rPr>
                <w:color w:val="000000" w:themeColor="text1"/>
              </w:rPr>
            </w:pPr>
            <w:r w:rsidRPr="00092878">
              <w:rPr>
                <w:color w:val="000000" w:themeColor="text1"/>
              </w:rPr>
              <w:t xml:space="preserve">To </w:t>
            </w:r>
            <w:r w:rsidRPr="00092878">
              <w:rPr>
                <w:i/>
                <w:iCs/>
                <w:color w:val="000000" w:themeColor="text1"/>
              </w:rPr>
              <w:t>simplify</w:t>
            </w:r>
            <w:r w:rsidRPr="00092878">
              <w:rPr>
                <w:color w:val="000000" w:themeColor="text1"/>
              </w:rPr>
              <w:t xml:space="preserve"> the situation, we can focus on one aspect of the </w:t>
            </w:r>
            <w:r w:rsidRPr="00092878">
              <w:rPr>
                <w:b/>
                <w:bCs/>
                <w:color w:val="000000" w:themeColor="text1"/>
              </w:rPr>
              <w:t>real-world situation</w:t>
            </w:r>
            <w:r w:rsidRPr="00092878">
              <w:rPr>
                <w:color w:val="000000" w:themeColor="text1"/>
              </w:rPr>
              <w:t xml:space="preserve">, namely the population of RTBC over recent years. This </w:t>
            </w:r>
            <w:r w:rsidRPr="00092878">
              <w:rPr>
                <w:i/>
                <w:iCs/>
                <w:color w:val="000000" w:themeColor="text1"/>
              </w:rPr>
              <w:t>simplifying</w:t>
            </w:r>
            <w:r w:rsidRPr="00092878">
              <w:rPr>
                <w:color w:val="000000" w:themeColor="text1"/>
              </w:rPr>
              <w:t xml:space="preserve"> of the situation helps us proceed with the mathematical modelling. We could have decided to focus on some of the factors contributing to the endangering of the RTBC, but first we will consider the number of birds.</w:t>
            </w:r>
          </w:p>
          <w:p w:rsidRPr="00092878" w:rsidR="00134CCB" w:rsidP="00720AB4" w:rsidRDefault="00134CCB" w14:paraId="614C56D9" w14:textId="77777777">
            <w:pPr>
              <w:spacing w:line="259" w:lineRule="auto"/>
              <w:ind w:left="14"/>
              <w:rPr>
                <w:color w:val="000000" w:themeColor="text1"/>
                <w:lang w:val="en-GB"/>
              </w:rPr>
            </w:pPr>
            <w:r w:rsidRPr="00092878">
              <w:rPr>
                <w:color w:val="000000" w:themeColor="text1"/>
              </w:rPr>
              <w:t xml:space="preserve">To reach this phase of the modelling process, we have transitioned from a messy real-world situation to </w:t>
            </w:r>
            <w:r w:rsidRPr="00092878">
              <w:rPr>
                <w:color w:val="000000" w:themeColor="text1"/>
                <w:lang w:val="en-GB"/>
              </w:rPr>
              <w:t xml:space="preserve">a solvable real-world mathematical problem situation through processes such as </w:t>
            </w:r>
            <w:r w:rsidRPr="00092878">
              <w:rPr>
                <w:i/>
                <w:iCs/>
                <w:color w:val="000000" w:themeColor="text1"/>
                <w:lang w:val="en-GB"/>
              </w:rPr>
              <w:t>structuring</w:t>
            </w:r>
            <w:r w:rsidRPr="00092878">
              <w:rPr>
                <w:color w:val="000000" w:themeColor="text1"/>
                <w:lang w:val="en-GB"/>
              </w:rPr>
              <w:t xml:space="preserve"> and </w:t>
            </w:r>
            <w:r w:rsidRPr="00092878">
              <w:rPr>
                <w:i/>
                <w:iCs/>
                <w:color w:val="000000" w:themeColor="text1"/>
                <w:lang w:val="en-GB"/>
              </w:rPr>
              <w:t>simplifying</w:t>
            </w:r>
            <w:r w:rsidRPr="00092878">
              <w:rPr>
                <w:color w:val="000000" w:themeColor="text1"/>
                <w:lang w:val="en-GB"/>
              </w:rPr>
              <w:t xml:space="preserve">. Mathematical modellers (i.e., the students) have developed an </w:t>
            </w:r>
            <w:r w:rsidRPr="00092878">
              <w:rPr>
                <w:i/>
                <w:iCs/>
                <w:color w:val="000000" w:themeColor="text1"/>
                <w:lang w:val="en-GB"/>
              </w:rPr>
              <w:t>understanding</w:t>
            </w:r>
            <w:r w:rsidRPr="00092878">
              <w:rPr>
                <w:color w:val="000000" w:themeColor="text1"/>
                <w:lang w:val="en-GB"/>
              </w:rPr>
              <w:t xml:space="preserve"> of the situation, and have been </w:t>
            </w:r>
            <w:r w:rsidRPr="00092878">
              <w:rPr>
                <w:i/>
                <w:iCs/>
                <w:color w:val="000000" w:themeColor="text1"/>
                <w:lang w:val="en-GB"/>
              </w:rPr>
              <w:t>noticing</w:t>
            </w:r>
            <w:r w:rsidRPr="00092878">
              <w:rPr>
                <w:color w:val="000000" w:themeColor="text1"/>
                <w:lang w:val="en-GB"/>
              </w:rPr>
              <w:t xml:space="preserve"> aspects that are relevant to a sub-problem.</w:t>
            </w:r>
          </w:p>
          <w:p w:rsidRPr="00092878" w:rsidR="00134CCB" w:rsidP="00720AB4" w:rsidRDefault="00134CCB" w14:paraId="48ACB985" w14:textId="77777777">
            <w:pPr>
              <w:spacing w:line="259" w:lineRule="auto"/>
              <w:ind w:left="14"/>
              <w:rPr>
                <w:color w:val="000000" w:themeColor="text1"/>
              </w:rPr>
            </w:pPr>
            <w:r w:rsidRPr="00092878">
              <w:rPr>
                <w:color w:val="000000" w:themeColor="text1"/>
              </w:rPr>
              <w:t>In our simplified real-world situation, we are setting aside many of the aspects involved and focusing only on some. It is important to record this thinking, that is, specify which aspects are being considered and which are not. In many modelling tasks, modellers will revisit the process after finding their initial solution. In addition, the solution is only to the simplified real-world situation.</w:t>
            </w:r>
          </w:p>
          <w:p w:rsidRPr="00092878" w:rsidR="00134CCB" w:rsidP="00720AB4" w:rsidRDefault="00134CCB" w14:paraId="6D3FCBD3" w14:textId="77777777">
            <w:pPr>
              <w:spacing w:line="259" w:lineRule="auto"/>
              <w:ind w:left="14"/>
              <w:rPr>
                <w:color w:val="000000" w:themeColor="text1"/>
                <w:lang w:val="en-GB"/>
              </w:rPr>
            </w:pPr>
            <w:r w:rsidRPr="00092878">
              <w:rPr>
                <w:color w:val="000000" w:themeColor="text1"/>
              </w:rPr>
              <w:t xml:space="preserve">Next mathematical modellers, need to pose questions that can be answered mathematically and hence determine what sort of mathematical model will be useful in solving the problem. This involves </w:t>
            </w:r>
            <w:r w:rsidRPr="00092878">
              <w:rPr>
                <w:i/>
                <w:iCs/>
                <w:color w:val="000000" w:themeColor="text1"/>
                <w:lang w:val="en-GB"/>
              </w:rPr>
              <w:t>identifying variables</w:t>
            </w:r>
            <w:r w:rsidRPr="00092878">
              <w:rPr>
                <w:color w:val="000000" w:themeColor="text1"/>
                <w:lang w:val="en-GB"/>
              </w:rPr>
              <w:t xml:space="preserve">, </w:t>
            </w:r>
            <w:r w:rsidRPr="00092878">
              <w:rPr>
                <w:i/>
                <w:iCs/>
                <w:color w:val="000000" w:themeColor="text1"/>
                <w:lang w:val="en-GB"/>
              </w:rPr>
              <w:t>making assumptions</w:t>
            </w:r>
            <w:r w:rsidRPr="00092878">
              <w:rPr>
                <w:color w:val="000000" w:themeColor="text1"/>
                <w:lang w:val="en-GB"/>
              </w:rPr>
              <w:t xml:space="preserve">, </w:t>
            </w:r>
            <w:r w:rsidRPr="00092878">
              <w:rPr>
                <w:i/>
                <w:iCs/>
                <w:color w:val="000000" w:themeColor="text1"/>
                <w:lang w:val="en-GB"/>
              </w:rPr>
              <w:t>mathematising</w:t>
            </w:r>
            <w:r w:rsidRPr="00092878">
              <w:rPr>
                <w:color w:val="000000" w:themeColor="text1"/>
                <w:lang w:val="en-GB"/>
              </w:rPr>
              <w:t xml:space="preserve"> and </w:t>
            </w:r>
            <w:r w:rsidRPr="00092878">
              <w:rPr>
                <w:i/>
                <w:iCs/>
                <w:color w:val="000000" w:themeColor="text1"/>
                <w:lang w:val="en-GB"/>
              </w:rPr>
              <w:t>justifying choices</w:t>
            </w:r>
            <w:r w:rsidRPr="00092878">
              <w:rPr>
                <w:color w:val="000000" w:themeColor="text1"/>
                <w:lang w:val="en-GB"/>
              </w:rPr>
              <w:t xml:space="preserve"> in such a way that it is possible to work mathematically to an appropriate mathematical solution. The mathematical outputs should be verified as mathematically correct at this point during the modelling process.</w:t>
            </w:r>
          </w:p>
          <w:p w:rsidRPr="00092878" w:rsidR="00134CCB" w:rsidP="00720AB4" w:rsidRDefault="00134CCB" w14:paraId="437B4906" w14:textId="2FE4F7A0">
            <w:pPr>
              <w:spacing w:line="259" w:lineRule="auto"/>
              <w:ind w:left="14"/>
              <w:rPr>
                <w:color w:val="000000" w:themeColor="text1"/>
                <w:lang w:val="en-GB"/>
              </w:rPr>
            </w:pPr>
            <w:r w:rsidRPr="00092878">
              <w:rPr>
                <w:color w:val="000000" w:themeColor="text1"/>
                <w:lang w:val="en-GB"/>
              </w:rPr>
              <w:t>In the RTBC situation, we might ask, what is the population of the RTBC? This relates to concerns as to if the population is stable, declining, or recovering. Such questions are relevant when interventions are implemented</w:t>
            </w:r>
            <w:r w:rsidRPr="00092878" w:rsidR="009B7CC3">
              <w:rPr>
                <w:color w:val="000000" w:themeColor="text1"/>
                <w:lang w:val="en-GB"/>
              </w:rPr>
              <w:t xml:space="preserve"> </w:t>
            </w:r>
            <w:r w:rsidRPr="00092878">
              <w:rPr>
                <w:color w:val="000000" w:themeColor="text1"/>
                <w:lang w:val="en-GB"/>
              </w:rPr>
              <w:t xml:space="preserve">to see </w:t>
            </w:r>
            <w:r w:rsidRPr="00092878" w:rsidR="009B7CC3">
              <w:rPr>
                <w:color w:val="000000" w:themeColor="text1"/>
                <w:lang w:val="en-GB"/>
              </w:rPr>
              <w:t>if</w:t>
            </w:r>
            <w:r w:rsidRPr="00092878">
              <w:rPr>
                <w:color w:val="000000" w:themeColor="text1"/>
                <w:lang w:val="en-GB"/>
              </w:rPr>
              <w:t xml:space="preserve"> the interventions are making a difference.</w:t>
            </w:r>
          </w:p>
          <w:p w:rsidRPr="00092878" w:rsidR="00134CCB" w:rsidP="00720AB4" w:rsidRDefault="00134CCB" w14:paraId="72ECCF16" w14:textId="62A00E2D">
            <w:pPr>
              <w:spacing w:line="259" w:lineRule="auto"/>
              <w:ind w:left="14"/>
              <w:rPr>
                <w:color w:val="000000" w:themeColor="text1"/>
              </w:rPr>
            </w:pPr>
            <w:r w:rsidRPr="00092878">
              <w:rPr>
                <w:color w:val="000000" w:themeColor="text1"/>
                <w:lang w:val="en-GB"/>
              </w:rPr>
              <w:t xml:space="preserve">At this stage of modelling, it is important to </w:t>
            </w:r>
            <w:r w:rsidRPr="00092878">
              <w:rPr>
                <w:i/>
                <w:iCs/>
                <w:color w:val="000000" w:themeColor="text1"/>
                <w:lang w:val="en-GB"/>
              </w:rPr>
              <w:t>think forward</w:t>
            </w:r>
            <w:r w:rsidRPr="00092878">
              <w:rPr>
                <w:color w:val="000000" w:themeColor="text1"/>
                <w:lang w:val="en-GB"/>
              </w:rPr>
              <w:t xml:space="preserve"> as to how we might use data to help answer the question. </w:t>
            </w:r>
            <w:r w:rsidRPr="00092878">
              <w:rPr>
                <w:color w:val="000000" w:themeColor="text1"/>
              </w:rPr>
              <w:t xml:space="preserve">Thinking forward (and back) during modelling is important for successful modelling. </w:t>
            </w:r>
          </w:p>
          <w:p w:rsidRPr="00092878" w:rsidR="00134CCB" w:rsidP="00720AB4" w:rsidRDefault="00134CCB" w14:paraId="01D17A67" w14:textId="314CB89A">
            <w:pPr>
              <w:spacing w:line="259" w:lineRule="auto"/>
              <w:ind w:left="14"/>
              <w:rPr>
                <w:color w:val="000000" w:themeColor="text1"/>
                <w:lang w:val="en-GB"/>
              </w:rPr>
            </w:pPr>
            <w:r w:rsidRPr="00092878">
              <w:rPr>
                <w:color w:val="000000" w:themeColor="text1"/>
                <w:lang w:val="en-GB"/>
              </w:rPr>
              <w:t>Ask students what data might be helpful and what they might do with such data. (Expect students to suggest bird counts over time (possibly yearly).</w:t>
            </w:r>
          </w:p>
          <w:p w:rsidRPr="00092878" w:rsidR="00134CCB" w:rsidP="00720AB4" w:rsidRDefault="00134CCB" w14:paraId="5C517B30" w14:textId="77777777">
            <w:pPr>
              <w:spacing w:line="259" w:lineRule="auto"/>
              <w:ind w:left="14"/>
              <w:rPr>
                <w:color w:val="000000" w:themeColor="text1"/>
                <w:lang w:val="en-GB"/>
              </w:rPr>
            </w:pPr>
            <w:r w:rsidRPr="00092878">
              <w:rPr>
                <w:color w:val="000000" w:themeColor="text1"/>
                <w:lang w:val="en-GB"/>
              </w:rPr>
              <w:t xml:space="preserve">Expect students to suggest plotting the data (i.e., a scatterplot) which can be used to visually show how the data is changing over time and if any trends are apparent. Thinking forward here is considering ‘if I have data, how can I make use of the data. We might ask questions including, if I plot the data, how might that help in solving the problem, if I plot the data what might that then allow me to do? [In this mathematical modelling task, a plot may allow student modellers to notice trends and possibly consider representing the </w:t>
            </w:r>
            <w:r w:rsidRPr="00092878">
              <w:rPr>
                <w:color w:val="000000" w:themeColor="text1"/>
                <w:lang w:val="en-GB"/>
              </w:rPr>
              <w:lastRenderedPageBreak/>
              <w:t>data via a function model. Both a plot and a function may allow us to make predictions about the future population of the RTBC and or consider how successful current interventions are.]</w:t>
            </w:r>
          </w:p>
          <w:p w:rsidRPr="00092878" w:rsidR="00134CCB" w:rsidP="001F5BC6" w:rsidRDefault="00134CCB" w14:paraId="3CEFBC01" w14:textId="77777777">
            <w:pPr>
              <w:pStyle w:val="ListParagraph"/>
              <w:numPr>
                <w:ilvl w:val="0"/>
                <w:numId w:val="5"/>
              </w:numPr>
              <w:spacing w:line="259" w:lineRule="auto"/>
              <w:rPr>
                <w:color w:val="000000" w:themeColor="text1"/>
                <w:lang w:val="en-GB"/>
              </w:rPr>
            </w:pPr>
            <w:r w:rsidRPr="00092878">
              <w:rPr>
                <w:color w:val="000000" w:themeColor="text1"/>
                <w:lang w:val="en-GB"/>
              </w:rPr>
              <w:t>When students suggest finding a function that best represents the data, probe to see if they are expecting a line/curve of good fit or an exact mathematical model (highly unlikely).</w:t>
            </w:r>
          </w:p>
          <w:p w:rsidRPr="00092878" w:rsidR="00134CCB" w:rsidP="001F5BC6" w:rsidRDefault="00134CCB" w14:paraId="540C3B7E" w14:textId="77777777">
            <w:pPr>
              <w:pStyle w:val="ListParagraph"/>
              <w:numPr>
                <w:ilvl w:val="0"/>
                <w:numId w:val="5"/>
              </w:numPr>
              <w:spacing w:line="259" w:lineRule="auto"/>
              <w:rPr>
                <w:color w:val="000000" w:themeColor="text1"/>
                <w:lang w:val="en-GB"/>
              </w:rPr>
            </w:pPr>
            <w:r w:rsidRPr="00092878">
              <w:rPr>
                <w:color w:val="000000" w:themeColor="text1"/>
                <w:lang w:val="en-GB"/>
              </w:rPr>
              <w:t>when students suggest the plot and or approximate function may be used to make future predictions, encourage discussion about how confident they would be about such predictions. [Response should relate to how closely the data follows an identifiable pattern.</w:t>
            </w:r>
          </w:p>
          <w:p w:rsidRPr="00092878" w:rsidR="00134CCB" w:rsidP="00720AB4" w:rsidRDefault="00134CCB" w14:paraId="74533566" w14:textId="77777777">
            <w:pPr>
              <w:spacing w:line="259" w:lineRule="auto"/>
              <w:rPr>
                <w:color w:val="000000" w:themeColor="text1"/>
                <w:lang w:val="en-GB"/>
              </w:rPr>
            </w:pPr>
            <w:r w:rsidRPr="00092878">
              <w:rPr>
                <w:color w:val="000000" w:themeColor="text1"/>
                <w:lang w:val="en-GB"/>
              </w:rPr>
              <w:t>In the discussion, the reasonableness of values representing the number of RTBCs should be discussed.</w:t>
            </w:r>
          </w:p>
          <w:p w:rsidRPr="00092878" w:rsidR="00134CCB" w:rsidP="001F5BC6" w:rsidRDefault="00134CCB" w14:paraId="37348816" w14:textId="77777777">
            <w:pPr>
              <w:pStyle w:val="ListParagraph"/>
              <w:numPr>
                <w:ilvl w:val="0"/>
                <w:numId w:val="7"/>
              </w:numPr>
              <w:spacing w:line="259" w:lineRule="auto"/>
              <w:rPr>
                <w:color w:val="000000" w:themeColor="text1"/>
                <w:lang w:val="en-GB"/>
              </w:rPr>
            </w:pPr>
            <w:r w:rsidRPr="00092878">
              <w:rPr>
                <w:color w:val="000000" w:themeColor="text1"/>
                <w:lang w:val="en-GB"/>
              </w:rPr>
              <w:t xml:space="preserve">Clearly the numbers used must be positive integers. </w:t>
            </w:r>
          </w:p>
          <w:p w:rsidRPr="00092878" w:rsidR="00134CCB" w:rsidP="001F5BC6" w:rsidRDefault="00134CCB" w14:paraId="75557B8C" w14:textId="77777777">
            <w:pPr>
              <w:pStyle w:val="ListParagraph"/>
              <w:numPr>
                <w:ilvl w:val="0"/>
                <w:numId w:val="7"/>
              </w:numPr>
              <w:spacing w:line="259" w:lineRule="auto"/>
              <w:rPr>
                <w:color w:val="000000" w:themeColor="text1"/>
                <w:lang w:val="en-GB"/>
              </w:rPr>
            </w:pPr>
            <w:r w:rsidRPr="00092878">
              <w:rPr>
                <w:color w:val="000000" w:themeColor="text1"/>
                <w:lang w:val="en-GB"/>
              </w:rPr>
              <w:t>As you can imagine, counting birds is a challenge. Hence any bird count data, no matter how carefully collected, are estimates.</w:t>
            </w:r>
          </w:p>
          <w:p w:rsidRPr="00092878" w:rsidR="00134CCB" w:rsidP="001F5BC6" w:rsidRDefault="00134CCB" w14:paraId="6B71959B" w14:textId="77777777">
            <w:pPr>
              <w:pStyle w:val="ListParagraph"/>
              <w:numPr>
                <w:ilvl w:val="0"/>
                <w:numId w:val="6"/>
              </w:numPr>
              <w:spacing w:line="259" w:lineRule="auto"/>
              <w:rPr>
                <w:color w:val="000000" w:themeColor="text1"/>
                <w:lang w:val="en-GB"/>
              </w:rPr>
            </w:pPr>
            <w:r w:rsidRPr="00092878">
              <w:rPr>
                <w:color w:val="000000" w:themeColor="text1"/>
                <w:lang w:val="en-GB"/>
              </w:rPr>
              <w:t>Students should consider to what level of accuracy any solution to this task should be communicated (e.g., to the nearest multiple of 10? 100? Etc)</w:t>
            </w:r>
          </w:p>
          <w:p w:rsidRPr="00092878" w:rsidR="00134CCB" w:rsidP="00720AB4" w:rsidRDefault="00134CCB" w14:paraId="357FB71A" w14:textId="0D1BD087">
            <w:pPr>
              <w:spacing w:line="259" w:lineRule="auto"/>
              <w:ind w:left="14"/>
              <w:rPr>
                <w:color w:val="000000" w:themeColor="text1"/>
              </w:rPr>
            </w:pPr>
            <w:r w:rsidRPr="00092878">
              <w:rPr>
                <w:color w:val="000000" w:themeColor="text1"/>
              </w:rPr>
              <w:t>The data provided in the article is minimal.</w:t>
            </w:r>
          </w:p>
          <w:p w:rsidRPr="00092878" w:rsidR="00134CCB" w:rsidP="00720AB4" w:rsidRDefault="00134CCB" w14:paraId="7FA03A48" w14:textId="77777777">
            <w:pPr>
              <w:spacing w:line="259" w:lineRule="auto"/>
              <w:ind w:left="14"/>
              <w:rPr>
                <w:color w:val="000000" w:themeColor="text1"/>
              </w:rPr>
            </w:pPr>
            <w:r w:rsidRPr="00092878">
              <w:rPr>
                <w:color w:val="000000" w:themeColor="text1"/>
              </w:rPr>
              <w:t>Present the slide with the data tabulated and plotted (SR1 slide 5). Two plots are presented to help student consider the importance of the domain and range (or viewing domain and viewing range). Encourage students to consider the benefits of considering different views of the same data.</w:t>
            </w:r>
          </w:p>
          <w:p w:rsidRPr="00092878" w:rsidR="00134CCB" w:rsidP="00093566" w:rsidRDefault="00134CCB" w14:paraId="40E8D431" w14:textId="43FCB46D">
            <w:pPr>
              <w:pStyle w:val="ListParagraph"/>
              <w:numPr>
                <w:ilvl w:val="0"/>
                <w:numId w:val="10"/>
              </w:numPr>
              <w:spacing w:line="259" w:lineRule="auto"/>
              <w:rPr>
                <w:color w:val="000000" w:themeColor="text1"/>
              </w:rPr>
            </w:pPr>
            <w:r w:rsidRPr="00092878">
              <w:rPr>
                <w:color w:val="000000" w:themeColor="text1"/>
              </w:rPr>
              <w:t>How useful is this data?</w:t>
            </w:r>
          </w:p>
          <w:p w:rsidRPr="00092878" w:rsidR="00134CCB" w:rsidP="00093566" w:rsidRDefault="00134CCB" w14:paraId="3F213557" w14:textId="50A2874C">
            <w:pPr>
              <w:pStyle w:val="ListParagraph"/>
              <w:numPr>
                <w:ilvl w:val="0"/>
                <w:numId w:val="10"/>
              </w:numPr>
              <w:spacing w:line="259" w:lineRule="auto"/>
              <w:rPr>
                <w:color w:val="000000" w:themeColor="text1"/>
              </w:rPr>
            </w:pPr>
            <w:r w:rsidRPr="00092878">
              <w:rPr>
                <w:color w:val="000000" w:themeColor="text1"/>
              </w:rPr>
              <w:t xml:space="preserve">The two plots have differing viewing ranges, what are these and how do the two plots differ in what we might notice? </w:t>
            </w:r>
          </w:p>
          <w:p w:rsidRPr="00092878" w:rsidR="00134CCB" w:rsidP="00720AB4" w:rsidRDefault="00134CCB" w14:paraId="6BC41713" w14:textId="74384BCE">
            <w:pPr>
              <w:spacing w:line="259" w:lineRule="auto"/>
              <w:ind w:left="14"/>
              <w:rPr>
                <w:color w:val="000000" w:themeColor="text1"/>
              </w:rPr>
            </w:pPr>
            <w:r w:rsidRPr="00092878">
              <w:rPr>
                <w:color w:val="000000" w:themeColor="text1"/>
              </w:rPr>
              <w:t>In looking at data, remember the focus in this lesson is the process of mathematical modelling and hence thinking about data should focus on collection issues</w:t>
            </w:r>
            <w:r w:rsidRPr="00092878" w:rsidR="00093566">
              <w:rPr>
                <w:color w:val="000000" w:themeColor="text1"/>
              </w:rPr>
              <w:t>.</w:t>
            </w:r>
            <w:r w:rsidRPr="00092878">
              <w:rPr>
                <w:color w:val="000000" w:themeColor="text1"/>
              </w:rPr>
              <w:t xml:space="preserve"> </w:t>
            </w:r>
            <w:r w:rsidRPr="00092878" w:rsidR="00093566">
              <w:rPr>
                <w:color w:val="000000" w:themeColor="text1"/>
              </w:rPr>
              <w:t>H</w:t>
            </w:r>
            <w:r w:rsidRPr="00092878">
              <w:rPr>
                <w:color w:val="000000" w:themeColor="text1"/>
              </w:rPr>
              <w:t>ow thew data might be represented and what we might reasonably infer about the real-world problem.</w:t>
            </w:r>
          </w:p>
          <w:p w:rsidRPr="00092878" w:rsidR="00134CCB" w:rsidP="00720AB4" w:rsidRDefault="00134CCB" w14:paraId="5305980F" w14:textId="77777777">
            <w:pPr>
              <w:spacing w:line="259" w:lineRule="auto"/>
              <w:ind w:left="14"/>
              <w:rPr>
                <w:color w:val="000000" w:themeColor="text1"/>
              </w:rPr>
            </w:pPr>
            <w:r w:rsidRPr="00092878">
              <w:rPr>
                <w:color w:val="000000" w:themeColor="text1"/>
              </w:rPr>
              <w:t>Finally, t</w:t>
            </w:r>
            <w:r w:rsidRPr="00092878">
              <w:rPr>
                <w:color w:val="000000" w:themeColor="text1"/>
                <w:lang w:val="en-GB"/>
              </w:rPr>
              <w:t>he mathematical output is interpreted to establish its real-world meaning which is then used to critique the modelling so far for adequacy in solving the problem posed in the real-world situation. If the modelling is deemed satisfactory, the solution can be accepted, communicated and justified in a report. If the modelling is considered unsatisfactory, the model can be revised and the modelling process revisited.</w:t>
            </w:r>
          </w:p>
          <w:p w:rsidRPr="00092878" w:rsidR="00134CCB" w:rsidP="00720AB4" w:rsidRDefault="00134CCB" w14:paraId="18A74BF9" w14:textId="77777777">
            <w:pPr>
              <w:spacing w:line="259" w:lineRule="auto"/>
              <w:ind w:left="14"/>
              <w:rPr>
                <w:color w:val="000000" w:themeColor="text1"/>
                <w:lang w:val="en-GB"/>
              </w:rPr>
            </w:pPr>
            <w:r w:rsidRPr="00092878">
              <w:rPr>
                <w:color w:val="000000" w:themeColor="text1"/>
                <w:lang w:val="en-GB"/>
              </w:rPr>
              <w:t>In this real-world problem, modellers might revisit the simplified real-world situation and consider additional factors involved.</w:t>
            </w:r>
          </w:p>
          <w:p w:rsidRPr="00092878" w:rsidR="00134CCB" w:rsidP="00720AB4" w:rsidRDefault="00134CCB" w14:paraId="651A3EBC" w14:textId="77777777">
            <w:pPr>
              <w:spacing w:line="259" w:lineRule="auto"/>
              <w:ind w:left="14"/>
              <w:rPr>
                <w:color w:val="000000" w:themeColor="text1"/>
                <w:lang w:val="en-GB"/>
              </w:rPr>
            </w:pPr>
            <w:r w:rsidRPr="00092878">
              <w:rPr>
                <w:b/>
                <w:bCs/>
                <w:color w:val="000000" w:themeColor="text1"/>
                <w:lang w:val="en-GB"/>
              </w:rPr>
              <w:t>Ask</w:t>
            </w:r>
            <w:r w:rsidRPr="00092878">
              <w:rPr>
                <w:color w:val="000000" w:themeColor="text1"/>
                <w:lang w:val="en-GB"/>
              </w:rPr>
              <w:t xml:space="preserve"> student to suggest what factor(s) might be investigated next.</w:t>
            </w:r>
          </w:p>
          <w:p w:rsidRPr="00092878" w:rsidR="00134CCB" w:rsidP="00720AB4" w:rsidRDefault="00490749" w14:paraId="3AE5A3BD" w14:textId="33C2D9E0">
            <w:pPr>
              <w:spacing w:line="259" w:lineRule="auto"/>
              <w:ind w:left="14"/>
              <w:rPr>
                <w:color w:val="000000" w:themeColor="text1"/>
              </w:rPr>
            </w:pPr>
            <w:r w:rsidRPr="00092878">
              <w:rPr>
                <w:color w:val="000000" w:themeColor="text1"/>
                <w:lang w:val="en-GB"/>
              </w:rPr>
              <w:t>(</w:t>
            </w:r>
            <w:r w:rsidRPr="00092878" w:rsidR="00134CCB">
              <w:rPr>
                <w:color w:val="000000" w:themeColor="text1"/>
                <w:lang w:val="en-GB"/>
              </w:rPr>
              <w:t>Student may suggest looking at the number of nesting sites to see if there is a relationship between these and or their locations</w:t>
            </w:r>
            <w:r w:rsidRPr="00092878">
              <w:rPr>
                <w:color w:val="000000" w:themeColor="text1"/>
                <w:lang w:val="en-GB"/>
              </w:rPr>
              <w:t xml:space="preserve"> and population.</w:t>
            </w:r>
          </w:p>
        </w:tc>
      </w:tr>
      <w:tr w:rsidRPr="00092878" w:rsidR="00134CCB" w:rsidTr="575902A6" w14:paraId="01180236" w14:textId="77777777">
        <w:tc>
          <w:tcPr>
            <w:tcW w:w="1701" w:type="dxa"/>
            <w:tcBorders>
              <w:top w:val="single" w:color="01828D" w:sz="4" w:space="0"/>
              <w:left w:val="nil"/>
              <w:bottom w:val="single" w:color="01828D" w:sz="4" w:space="0"/>
              <w:right w:val="nil"/>
            </w:tcBorders>
            <w:tcMar/>
          </w:tcPr>
          <w:p w:rsidRPr="00092878" w:rsidR="00134CCB" w:rsidP="00720AB4" w:rsidRDefault="001413EB" w14:paraId="7A46B6E9" w14:textId="12D85A61">
            <w:r w:rsidRPr="00092878">
              <w:rPr>
                <w:b/>
                <w:bCs/>
                <w:color w:val="000000" w:themeColor="text1"/>
              </w:rPr>
              <w:lastRenderedPageBreak/>
              <w:t>Reflect</w:t>
            </w:r>
          </w:p>
        </w:tc>
        <w:tc>
          <w:tcPr>
            <w:tcW w:w="7087" w:type="dxa"/>
            <w:tcBorders>
              <w:top w:val="single" w:color="01828D" w:sz="4" w:space="0"/>
              <w:left w:val="nil"/>
              <w:bottom w:val="single" w:color="01828D" w:sz="4" w:space="0"/>
              <w:right w:val="nil"/>
            </w:tcBorders>
            <w:tcMar/>
          </w:tcPr>
          <w:p w:rsidRPr="00092878" w:rsidR="00134CCB" w:rsidP="000774CF" w:rsidRDefault="001413EB" w14:paraId="2F6998CF" w14:textId="0F35398F">
            <w:pPr>
              <w:rPr>
                <w:color w:val="000000"/>
              </w:rPr>
            </w:pPr>
            <w:r w:rsidRPr="575902A6" w:rsidR="001413EB">
              <w:rPr>
                <w:b w:val="1"/>
                <w:bCs w:val="1"/>
                <w:color w:val="000000" w:themeColor="text1" w:themeTint="FF" w:themeShade="FF"/>
                <w:lang w:val="en-US"/>
              </w:rPr>
              <w:t xml:space="preserve">Reflecting </w:t>
            </w:r>
            <w:r w:rsidRPr="575902A6" w:rsidR="001413EB">
              <w:rPr>
                <w:b w:val="0"/>
                <w:bCs w:val="0"/>
                <w:color w:val="000000" w:themeColor="text1" w:themeTint="FF" w:themeShade="FF"/>
                <w:lang w:val="en-US"/>
              </w:rPr>
              <w:t xml:space="preserve">on </w:t>
            </w:r>
            <w:r w:rsidRPr="575902A6" w:rsidR="001413EB">
              <w:rPr>
                <w:color w:val="000000" w:themeColor="text1" w:themeTint="FF" w:themeShade="FF"/>
                <w:lang w:val="en-US"/>
              </w:rPr>
              <w:t xml:space="preserve">mathematical modelling by having students </w:t>
            </w:r>
            <w:r w:rsidRPr="575902A6" w:rsidR="000774CF">
              <w:rPr>
                <w:color w:val="000000" w:themeColor="text1" w:themeTint="FF" w:themeShade="FF"/>
                <w:lang w:val="en-US"/>
              </w:rPr>
              <w:t>write, draw diagrams to ‘</w:t>
            </w:r>
            <w:r w:rsidRPr="575902A6" w:rsidR="001413EB">
              <w:rPr>
                <w:color w:val="000000" w:themeColor="text1" w:themeTint="FF" w:themeShade="FF"/>
                <w:lang w:val="en-US"/>
              </w:rPr>
              <w:t>Explain what mathematical modelling is.</w:t>
            </w:r>
            <w:r w:rsidRPr="575902A6" w:rsidR="000774CF">
              <w:rPr>
                <w:color w:val="000000" w:themeColor="text1" w:themeTint="FF" w:themeShade="FF"/>
                <w:lang w:val="en-US"/>
              </w:rPr>
              <w:t>’</w:t>
            </w:r>
          </w:p>
        </w:tc>
      </w:tr>
    </w:tbl>
    <w:p w:rsidRPr="00092878" w:rsidR="00152EF7" w:rsidRDefault="00152EF7" w14:paraId="7FAF1D58" w14:textId="77777777"/>
    <w:sectPr w:rsidRPr="00092878" w:rsidR="00152EF7">
      <w:headerReference w:type="default" r:id="rId15"/>
      <w:pgSz w:w="11906" w:h="16838" w:orient="portrait"/>
      <w:pgMar w:top="1440" w:right="1440" w:bottom="1440" w:left="1440" w:header="708" w:footer="708" w:gutter="0"/>
      <w:cols w:space="708"/>
      <w:docGrid w:linePitch="360"/>
      <w:footerReference w:type="default" r:id="Rc367154fccf441b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5BC6" w:rsidP="001F5BC6" w:rsidRDefault="001F5BC6" w14:paraId="585F94CF" w14:textId="77777777">
      <w:pPr>
        <w:spacing w:before="0" w:after="0"/>
      </w:pPr>
      <w:r>
        <w:separator/>
      </w:r>
    </w:p>
  </w:endnote>
  <w:endnote w:type="continuationSeparator" w:id="0">
    <w:p w:rsidR="001F5BC6" w:rsidP="001F5BC6" w:rsidRDefault="001F5BC6" w14:paraId="1DAD02F7"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747718B" w:rsidTr="6747718B" w14:paraId="56444C0D">
      <w:trPr>
        <w:trHeight w:val="300"/>
      </w:trPr>
      <w:tc>
        <w:tcPr>
          <w:tcW w:w="3005" w:type="dxa"/>
          <w:tcMar/>
        </w:tcPr>
        <w:p w:rsidR="6747718B" w:rsidP="6747718B" w:rsidRDefault="6747718B" w14:paraId="0A317B9B" w14:textId="76B84063">
          <w:pPr>
            <w:pStyle w:val="Header"/>
            <w:bidi w:val="0"/>
            <w:ind w:left="-115"/>
            <w:jc w:val="left"/>
          </w:pPr>
          <w:r w:rsidR="6747718B">
            <w:rPr/>
            <w:t>Prof. Jill Brown</w:t>
          </w:r>
        </w:p>
      </w:tc>
      <w:tc>
        <w:tcPr>
          <w:tcW w:w="3005" w:type="dxa"/>
          <w:tcMar/>
        </w:tcPr>
        <w:p w:rsidR="6747718B" w:rsidP="6747718B" w:rsidRDefault="6747718B" w14:paraId="03F6B6C6" w14:textId="5656E01D">
          <w:pPr>
            <w:pStyle w:val="Header"/>
            <w:bidi w:val="0"/>
            <w:jc w:val="center"/>
          </w:pPr>
          <w:r w:rsidR="6747718B">
            <w:rPr/>
            <w:t>Deakin University</w:t>
          </w:r>
        </w:p>
      </w:tc>
      <w:tc>
        <w:tcPr>
          <w:tcW w:w="3005" w:type="dxa"/>
          <w:tcMar/>
        </w:tcPr>
        <w:p w:rsidR="6747718B" w:rsidP="6747718B" w:rsidRDefault="6747718B" w14:paraId="65B580D9" w14:textId="28C15956">
          <w:pPr>
            <w:pStyle w:val="Header"/>
            <w:bidi w:val="0"/>
            <w:ind w:right="-115"/>
            <w:jc w:val="right"/>
          </w:pPr>
          <w:r w:rsidR="6747718B">
            <w:rPr/>
            <w:t>Victoria</w:t>
          </w:r>
        </w:p>
      </w:tc>
    </w:tr>
  </w:tbl>
  <w:p w:rsidR="6747718B" w:rsidP="6747718B" w:rsidRDefault="6747718B" w14:paraId="759B8FA8" w14:textId="0AD9E59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5BC6" w:rsidP="001F5BC6" w:rsidRDefault="001F5BC6" w14:paraId="2E663515" w14:textId="77777777">
      <w:pPr>
        <w:spacing w:before="0" w:after="0"/>
      </w:pPr>
      <w:r>
        <w:separator/>
      </w:r>
    </w:p>
  </w:footnote>
  <w:footnote w:type="continuationSeparator" w:id="0">
    <w:p w:rsidR="001F5BC6" w:rsidP="001F5BC6" w:rsidRDefault="001F5BC6" w14:paraId="099545A0"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F5BC6" w:rsidRDefault="001F5BC6" w14:paraId="224FBEEE" w14:textId="1A2671A2">
    <w:pPr>
      <w:pStyle w:val="Header"/>
    </w:pPr>
    <w:r w:rsidRPr="001F5BC6">
      <w:drawing>
        <wp:inline distT="0" distB="0" distL="0" distR="0" wp14:anchorId="61C9DF5E" wp14:editId="3E67C34C">
          <wp:extent cx="1476375" cy="418114"/>
          <wp:effectExtent l="0" t="0" r="0" b="1270"/>
          <wp:docPr id="1199256003"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56003"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353" cy="423205"/>
                  </a:xfrm>
                  <a:prstGeom prst="rect">
                    <a:avLst/>
                  </a:prstGeom>
                  <a:noFill/>
                  <a:ln>
                    <a:noFill/>
                  </a:ln>
                </pic:spPr>
              </pic:pic>
            </a:graphicData>
          </a:graphic>
        </wp:inline>
      </w:drawing>
    </w:r>
    <w:r w:rsidRPr="001F5BC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4AF3"/>
    <w:multiLevelType w:val="multilevel"/>
    <w:tmpl w:val="FFFFFFFF"/>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EB2F4D"/>
    <w:multiLevelType w:val="multilevel"/>
    <w:tmpl w:val="C8C23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F16465B"/>
    <w:multiLevelType w:val="hybridMultilevel"/>
    <w:tmpl w:val="CBD4FD16"/>
    <w:lvl w:ilvl="0" w:tplc="0C090001">
      <w:start w:val="1"/>
      <w:numFmt w:val="bullet"/>
      <w:lvlText w:val=""/>
      <w:lvlJc w:val="left"/>
      <w:pPr>
        <w:ind w:left="734" w:hanging="360"/>
      </w:pPr>
      <w:rPr>
        <w:rFonts w:hint="default" w:ascii="Symbol" w:hAnsi="Symbol"/>
      </w:rPr>
    </w:lvl>
    <w:lvl w:ilvl="1" w:tplc="0C090003" w:tentative="1">
      <w:start w:val="1"/>
      <w:numFmt w:val="bullet"/>
      <w:lvlText w:val="o"/>
      <w:lvlJc w:val="left"/>
      <w:pPr>
        <w:ind w:left="1454" w:hanging="360"/>
      </w:pPr>
      <w:rPr>
        <w:rFonts w:hint="default" w:ascii="Courier New" w:hAnsi="Courier New" w:cs="Courier New"/>
      </w:rPr>
    </w:lvl>
    <w:lvl w:ilvl="2" w:tplc="0C090005" w:tentative="1">
      <w:start w:val="1"/>
      <w:numFmt w:val="bullet"/>
      <w:lvlText w:val=""/>
      <w:lvlJc w:val="left"/>
      <w:pPr>
        <w:ind w:left="2174" w:hanging="360"/>
      </w:pPr>
      <w:rPr>
        <w:rFonts w:hint="default" w:ascii="Wingdings" w:hAnsi="Wingdings"/>
      </w:rPr>
    </w:lvl>
    <w:lvl w:ilvl="3" w:tplc="0C090001" w:tentative="1">
      <w:start w:val="1"/>
      <w:numFmt w:val="bullet"/>
      <w:lvlText w:val=""/>
      <w:lvlJc w:val="left"/>
      <w:pPr>
        <w:ind w:left="2894" w:hanging="360"/>
      </w:pPr>
      <w:rPr>
        <w:rFonts w:hint="default" w:ascii="Symbol" w:hAnsi="Symbol"/>
      </w:rPr>
    </w:lvl>
    <w:lvl w:ilvl="4" w:tplc="0C090003" w:tentative="1">
      <w:start w:val="1"/>
      <w:numFmt w:val="bullet"/>
      <w:lvlText w:val="o"/>
      <w:lvlJc w:val="left"/>
      <w:pPr>
        <w:ind w:left="3614" w:hanging="360"/>
      </w:pPr>
      <w:rPr>
        <w:rFonts w:hint="default" w:ascii="Courier New" w:hAnsi="Courier New" w:cs="Courier New"/>
      </w:rPr>
    </w:lvl>
    <w:lvl w:ilvl="5" w:tplc="0C090005" w:tentative="1">
      <w:start w:val="1"/>
      <w:numFmt w:val="bullet"/>
      <w:lvlText w:val=""/>
      <w:lvlJc w:val="left"/>
      <w:pPr>
        <w:ind w:left="4334" w:hanging="360"/>
      </w:pPr>
      <w:rPr>
        <w:rFonts w:hint="default" w:ascii="Wingdings" w:hAnsi="Wingdings"/>
      </w:rPr>
    </w:lvl>
    <w:lvl w:ilvl="6" w:tplc="0C090001" w:tentative="1">
      <w:start w:val="1"/>
      <w:numFmt w:val="bullet"/>
      <w:lvlText w:val=""/>
      <w:lvlJc w:val="left"/>
      <w:pPr>
        <w:ind w:left="5054" w:hanging="360"/>
      </w:pPr>
      <w:rPr>
        <w:rFonts w:hint="default" w:ascii="Symbol" w:hAnsi="Symbol"/>
      </w:rPr>
    </w:lvl>
    <w:lvl w:ilvl="7" w:tplc="0C090003" w:tentative="1">
      <w:start w:val="1"/>
      <w:numFmt w:val="bullet"/>
      <w:lvlText w:val="o"/>
      <w:lvlJc w:val="left"/>
      <w:pPr>
        <w:ind w:left="5774" w:hanging="360"/>
      </w:pPr>
      <w:rPr>
        <w:rFonts w:hint="default" w:ascii="Courier New" w:hAnsi="Courier New" w:cs="Courier New"/>
      </w:rPr>
    </w:lvl>
    <w:lvl w:ilvl="8" w:tplc="0C090005" w:tentative="1">
      <w:start w:val="1"/>
      <w:numFmt w:val="bullet"/>
      <w:lvlText w:val=""/>
      <w:lvlJc w:val="left"/>
      <w:pPr>
        <w:ind w:left="6494" w:hanging="360"/>
      </w:pPr>
      <w:rPr>
        <w:rFonts w:hint="default" w:ascii="Wingdings" w:hAnsi="Wingdings"/>
      </w:rPr>
    </w:lvl>
  </w:abstractNum>
  <w:abstractNum w:abstractNumId="3" w15:restartNumberingAfterBreak="0">
    <w:nsid w:val="2ED9642D"/>
    <w:multiLevelType w:val="hybridMultilevel"/>
    <w:tmpl w:val="BB66B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8032E8"/>
    <w:multiLevelType w:val="multilevel"/>
    <w:tmpl w:val="FFFFFFFF"/>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5" w15:restartNumberingAfterBreak="0">
    <w:nsid w:val="4F9375A7"/>
    <w:multiLevelType w:val="hybridMultilevel"/>
    <w:tmpl w:val="7EAC1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D524AE5"/>
    <w:multiLevelType w:val="hybridMultilevel"/>
    <w:tmpl w:val="1E68EC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719C3521"/>
    <w:multiLevelType w:val="hybridMultilevel"/>
    <w:tmpl w:val="DEEC8FB4"/>
    <w:lvl w:ilvl="0" w:tplc="08090001">
      <w:start w:val="1"/>
      <w:numFmt w:val="bullet"/>
      <w:lvlText w:val=""/>
      <w:lvlJc w:val="left"/>
      <w:pPr>
        <w:ind w:left="734" w:hanging="360"/>
      </w:pPr>
      <w:rPr>
        <w:rFonts w:hint="default" w:ascii="Symbol" w:hAnsi="Symbol"/>
      </w:rPr>
    </w:lvl>
    <w:lvl w:ilvl="1" w:tplc="08090003" w:tentative="1">
      <w:start w:val="1"/>
      <w:numFmt w:val="bullet"/>
      <w:lvlText w:val="o"/>
      <w:lvlJc w:val="left"/>
      <w:pPr>
        <w:ind w:left="1454" w:hanging="360"/>
      </w:pPr>
      <w:rPr>
        <w:rFonts w:hint="default" w:ascii="Courier New" w:hAnsi="Courier New" w:cs="Courier New"/>
      </w:rPr>
    </w:lvl>
    <w:lvl w:ilvl="2" w:tplc="08090005" w:tentative="1">
      <w:start w:val="1"/>
      <w:numFmt w:val="bullet"/>
      <w:lvlText w:val=""/>
      <w:lvlJc w:val="left"/>
      <w:pPr>
        <w:ind w:left="2174" w:hanging="360"/>
      </w:pPr>
      <w:rPr>
        <w:rFonts w:hint="default" w:ascii="Wingdings" w:hAnsi="Wingdings"/>
      </w:rPr>
    </w:lvl>
    <w:lvl w:ilvl="3" w:tplc="08090001" w:tentative="1">
      <w:start w:val="1"/>
      <w:numFmt w:val="bullet"/>
      <w:lvlText w:val=""/>
      <w:lvlJc w:val="left"/>
      <w:pPr>
        <w:ind w:left="2894" w:hanging="360"/>
      </w:pPr>
      <w:rPr>
        <w:rFonts w:hint="default" w:ascii="Symbol" w:hAnsi="Symbol"/>
      </w:rPr>
    </w:lvl>
    <w:lvl w:ilvl="4" w:tplc="08090003" w:tentative="1">
      <w:start w:val="1"/>
      <w:numFmt w:val="bullet"/>
      <w:lvlText w:val="o"/>
      <w:lvlJc w:val="left"/>
      <w:pPr>
        <w:ind w:left="3614" w:hanging="360"/>
      </w:pPr>
      <w:rPr>
        <w:rFonts w:hint="default" w:ascii="Courier New" w:hAnsi="Courier New" w:cs="Courier New"/>
      </w:rPr>
    </w:lvl>
    <w:lvl w:ilvl="5" w:tplc="08090005" w:tentative="1">
      <w:start w:val="1"/>
      <w:numFmt w:val="bullet"/>
      <w:lvlText w:val=""/>
      <w:lvlJc w:val="left"/>
      <w:pPr>
        <w:ind w:left="4334" w:hanging="360"/>
      </w:pPr>
      <w:rPr>
        <w:rFonts w:hint="default" w:ascii="Wingdings" w:hAnsi="Wingdings"/>
      </w:rPr>
    </w:lvl>
    <w:lvl w:ilvl="6" w:tplc="08090001" w:tentative="1">
      <w:start w:val="1"/>
      <w:numFmt w:val="bullet"/>
      <w:lvlText w:val=""/>
      <w:lvlJc w:val="left"/>
      <w:pPr>
        <w:ind w:left="5054" w:hanging="360"/>
      </w:pPr>
      <w:rPr>
        <w:rFonts w:hint="default" w:ascii="Symbol" w:hAnsi="Symbol"/>
      </w:rPr>
    </w:lvl>
    <w:lvl w:ilvl="7" w:tplc="08090003" w:tentative="1">
      <w:start w:val="1"/>
      <w:numFmt w:val="bullet"/>
      <w:lvlText w:val="o"/>
      <w:lvlJc w:val="left"/>
      <w:pPr>
        <w:ind w:left="5774" w:hanging="360"/>
      </w:pPr>
      <w:rPr>
        <w:rFonts w:hint="default" w:ascii="Courier New" w:hAnsi="Courier New" w:cs="Courier New"/>
      </w:rPr>
    </w:lvl>
    <w:lvl w:ilvl="8" w:tplc="08090005" w:tentative="1">
      <w:start w:val="1"/>
      <w:numFmt w:val="bullet"/>
      <w:lvlText w:val=""/>
      <w:lvlJc w:val="left"/>
      <w:pPr>
        <w:ind w:left="6494" w:hanging="360"/>
      </w:pPr>
      <w:rPr>
        <w:rFonts w:hint="default" w:ascii="Wingdings" w:hAnsi="Wingdings"/>
      </w:rPr>
    </w:lvl>
  </w:abstractNum>
  <w:abstractNum w:abstractNumId="8" w15:restartNumberingAfterBreak="0">
    <w:nsid w:val="775266C4"/>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798375AD"/>
    <w:multiLevelType w:val="hybridMultilevel"/>
    <w:tmpl w:val="8728A454"/>
    <w:lvl w:ilvl="0" w:tplc="08090001">
      <w:start w:val="1"/>
      <w:numFmt w:val="bullet"/>
      <w:lvlText w:val=""/>
      <w:lvlJc w:val="left"/>
      <w:pPr>
        <w:ind w:left="734" w:hanging="360"/>
      </w:pPr>
      <w:rPr>
        <w:rFonts w:hint="default" w:ascii="Symbol" w:hAnsi="Symbol"/>
      </w:rPr>
    </w:lvl>
    <w:lvl w:ilvl="1" w:tplc="08090003" w:tentative="1">
      <w:start w:val="1"/>
      <w:numFmt w:val="bullet"/>
      <w:lvlText w:val="o"/>
      <w:lvlJc w:val="left"/>
      <w:pPr>
        <w:ind w:left="1454" w:hanging="360"/>
      </w:pPr>
      <w:rPr>
        <w:rFonts w:hint="default" w:ascii="Courier New" w:hAnsi="Courier New" w:cs="Courier New"/>
      </w:rPr>
    </w:lvl>
    <w:lvl w:ilvl="2" w:tplc="08090005" w:tentative="1">
      <w:start w:val="1"/>
      <w:numFmt w:val="bullet"/>
      <w:lvlText w:val=""/>
      <w:lvlJc w:val="left"/>
      <w:pPr>
        <w:ind w:left="2174" w:hanging="360"/>
      </w:pPr>
      <w:rPr>
        <w:rFonts w:hint="default" w:ascii="Wingdings" w:hAnsi="Wingdings"/>
      </w:rPr>
    </w:lvl>
    <w:lvl w:ilvl="3" w:tplc="08090001" w:tentative="1">
      <w:start w:val="1"/>
      <w:numFmt w:val="bullet"/>
      <w:lvlText w:val=""/>
      <w:lvlJc w:val="left"/>
      <w:pPr>
        <w:ind w:left="2894" w:hanging="360"/>
      </w:pPr>
      <w:rPr>
        <w:rFonts w:hint="default" w:ascii="Symbol" w:hAnsi="Symbol"/>
      </w:rPr>
    </w:lvl>
    <w:lvl w:ilvl="4" w:tplc="08090003" w:tentative="1">
      <w:start w:val="1"/>
      <w:numFmt w:val="bullet"/>
      <w:lvlText w:val="o"/>
      <w:lvlJc w:val="left"/>
      <w:pPr>
        <w:ind w:left="3614" w:hanging="360"/>
      </w:pPr>
      <w:rPr>
        <w:rFonts w:hint="default" w:ascii="Courier New" w:hAnsi="Courier New" w:cs="Courier New"/>
      </w:rPr>
    </w:lvl>
    <w:lvl w:ilvl="5" w:tplc="08090005" w:tentative="1">
      <w:start w:val="1"/>
      <w:numFmt w:val="bullet"/>
      <w:lvlText w:val=""/>
      <w:lvlJc w:val="left"/>
      <w:pPr>
        <w:ind w:left="4334" w:hanging="360"/>
      </w:pPr>
      <w:rPr>
        <w:rFonts w:hint="default" w:ascii="Wingdings" w:hAnsi="Wingdings"/>
      </w:rPr>
    </w:lvl>
    <w:lvl w:ilvl="6" w:tplc="08090001" w:tentative="1">
      <w:start w:val="1"/>
      <w:numFmt w:val="bullet"/>
      <w:lvlText w:val=""/>
      <w:lvlJc w:val="left"/>
      <w:pPr>
        <w:ind w:left="5054" w:hanging="360"/>
      </w:pPr>
      <w:rPr>
        <w:rFonts w:hint="default" w:ascii="Symbol" w:hAnsi="Symbol"/>
      </w:rPr>
    </w:lvl>
    <w:lvl w:ilvl="7" w:tplc="08090003" w:tentative="1">
      <w:start w:val="1"/>
      <w:numFmt w:val="bullet"/>
      <w:lvlText w:val="o"/>
      <w:lvlJc w:val="left"/>
      <w:pPr>
        <w:ind w:left="5774" w:hanging="360"/>
      </w:pPr>
      <w:rPr>
        <w:rFonts w:hint="default" w:ascii="Courier New" w:hAnsi="Courier New" w:cs="Courier New"/>
      </w:rPr>
    </w:lvl>
    <w:lvl w:ilvl="8" w:tplc="08090005" w:tentative="1">
      <w:start w:val="1"/>
      <w:numFmt w:val="bullet"/>
      <w:lvlText w:val=""/>
      <w:lvlJc w:val="left"/>
      <w:pPr>
        <w:ind w:left="6494" w:hanging="360"/>
      </w:pPr>
      <w:rPr>
        <w:rFonts w:hint="default" w:ascii="Wingdings" w:hAnsi="Wingdings"/>
      </w:rPr>
    </w:lvl>
  </w:abstractNum>
  <w:num w:numId="1" w16cid:durableId="352807828">
    <w:abstractNumId w:val="0"/>
  </w:num>
  <w:num w:numId="2" w16cid:durableId="664865473">
    <w:abstractNumId w:val="4"/>
  </w:num>
  <w:num w:numId="3" w16cid:durableId="1066533591">
    <w:abstractNumId w:val="8"/>
  </w:num>
  <w:num w:numId="4" w16cid:durableId="30694747">
    <w:abstractNumId w:val="3"/>
  </w:num>
  <w:num w:numId="5" w16cid:durableId="2103334149">
    <w:abstractNumId w:val="7"/>
  </w:num>
  <w:num w:numId="6" w16cid:durableId="716200000">
    <w:abstractNumId w:val="5"/>
  </w:num>
  <w:num w:numId="7" w16cid:durableId="409542297">
    <w:abstractNumId w:val="9"/>
  </w:num>
  <w:num w:numId="8" w16cid:durableId="540703977">
    <w:abstractNumId w:val="6"/>
  </w:num>
  <w:num w:numId="9" w16cid:durableId="1332946255">
    <w:abstractNumId w:val="1"/>
  </w:num>
  <w:num w:numId="10" w16cid:durableId="1307511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C6"/>
    <w:rsid w:val="00032887"/>
    <w:rsid w:val="000774CF"/>
    <w:rsid w:val="00092878"/>
    <w:rsid w:val="00093566"/>
    <w:rsid w:val="000969A7"/>
    <w:rsid w:val="00096C46"/>
    <w:rsid w:val="000C565E"/>
    <w:rsid w:val="00134CCB"/>
    <w:rsid w:val="001413EB"/>
    <w:rsid w:val="00152EF7"/>
    <w:rsid w:val="00162547"/>
    <w:rsid w:val="001D1D9F"/>
    <w:rsid w:val="001F5BC6"/>
    <w:rsid w:val="00227872"/>
    <w:rsid w:val="00290A91"/>
    <w:rsid w:val="003E0B1A"/>
    <w:rsid w:val="003F05FD"/>
    <w:rsid w:val="004307B0"/>
    <w:rsid w:val="00490749"/>
    <w:rsid w:val="004B51A3"/>
    <w:rsid w:val="006511C5"/>
    <w:rsid w:val="006E3F90"/>
    <w:rsid w:val="007669EF"/>
    <w:rsid w:val="00833731"/>
    <w:rsid w:val="008474B2"/>
    <w:rsid w:val="008829EC"/>
    <w:rsid w:val="00890646"/>
    <w:rsid w:val="008F60DF"/>
    <w:rsid w:val="009A60AE"/>
    <w:rsid w:val="009B7CC3"/>
    <w:rsid w:val="00A148E1"/>
    <w:rsid w:val="00A32469"/>
    <w:rsid w:val="00A53B7B"/>
    <w:rsid w:val="00B217E8"/>
    <w:rsid w:val="00C362D4"/>
    <w:rsid w:val="00CB2A9A"/>
    <w:rsid w:val="00D301A9"/>
    <w:rsid w:val="00D72971"/>
    <w:rsid w:val="00E869BE"/>
    <w:rsid w:val="00F029A3"/>
    <w:rsid w:val="1DDAA340"/>
    <w:rsid w:val="575902A6"/>
    <w:rsid w:val="597B1F35"/>
    <w:rsid w:val="6747718B"/>
    <w:rsid w:val="79E18A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184F"/>
  <w15:chartTrackingRefBased/>
  <w15:docId w15:val="{0887ED8C-F152-4992-88E8-7C9D1D25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5BC6"/>
    <w:pPr>
      <w:spacing w:before="120" w:after="40" w:line="240" w:lineRule="auto"/>
    </w:pPr>
    <w:rPr>
      <w:rFonts w:ascii="Arial" w:hAnsi="Arial" w:eastAsia="Arial" w:cs="Arial"/>
      <w:kern w:val="0"/>
      <w:sz w:val="20"/>
      <w:szCs w:val="20"/>
      <w:lang w:eastAsia="ja-JP"/>
      <w14:ligatures w14:val="none"/>
    </w:rPr>
  </w:style>
  <w:style w:type="paragraph" w:styleId="Heading1">
    <w:name w:val="heading 1"/>
    <w:basedOn w:val="Normal"/>
    <w:next w:val="Normal"/>
    <w:link w:val="Heading1Char"/>
    <w:uiPriority w:val="9"/>
    <w:qFormat/>
    <w:rsid w:val="001F5BC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5BC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5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BC6"/>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BC6"/>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BC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F5BC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F5BC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F5BC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F5BC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F5BC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F5BC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F5BC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F5BC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F5BC6"/>
    <w:rPr>
      <w:rFonts w:eastAsiaTheme="majorEastAsia" w:cstheme="majorBidi"/>
      <w:color w:val="272727" w:themeColor="text1" w:themeTint="D8"/>
    </w:rPr>
  </w:style>
  <w:style w:type="paragraph" w:styleId="Title">
    <w:name w:val="Title"/>
    <w:basedOn w:val="Normal"/>
    <w:next w:val="Normal"/>
    <w:link w:val="TitleChar"/>
    <w:uiPriority w:val="10"/>
    <w:qFormat/>
    <w:rsid w:val="001F5BC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F5BC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F5BC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F5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BC6"/>
    <w:pPr>
      <w:spacing w:before="160"/>
      <w:jc w:val="center"/>
    </w:pPr>
    <w:rPr>
      <w:i/>
      <w:iCs/>
      <w:color w:val="404040" w:themeColor="text1" w:themeTint="BF"/>
    </w:rPr>
  </w:style>
  <w:style w:type="character" w:styleId="QuoteChar" w:customStyle="1">
    <w:name w:val="Quote Char"/>
    <w:basedOn w:val="DefaultParagraphFont"/>
    <w:link w:val="Quote"/>
    <w:uiPriority w:val="29"/>
    <w:rsid w:val="001F5BC6"/>
    <w:rPr>
      <w:i/>
      <w:iCs/>
      <w:color w:val="404040" w:themeColor="text1" w:themeTint="BF"/>
    </w:rPr>
  </w:style>
  <w:style w:type="paragraph" w:styleId="ListParagraph">
    <w:name w:val="List Paragraph"/>
    <w:basedOn w:val="Normal"/>
    <w:uiPriority w:val="34"/>
    <w:qFormat/>
    <w:rsid w:val="001F5BC6"/>
    <w:pPr>
      <w:ind w:left="720"/>
      <w:contextualSpacing/>
    </w:pPr>
  </w:style>
  <w:style w:type="character" w:styleId="IntenseEmphasis">
    <w:name w:val="Intense Emphasis"/>
    <w:basedOn w:val="DefaultParagraphFont"/>
    <w:uiPriority w:val="21"/>
    <w:qFormat/>
    <w:rsid w:val="001F5BC6"/>
    <w:rPr>
      <w:i/>
      <w:iCs/>
      <w:color w:val="0F4761" w:themeColor="accent1" w:themeShade="BF"/>
    </w:rPr>
  </w:style>
  <w:style w:type="paragraph" w:styleId="IntenseQuote">
    <w:name w:val="Intense Quote"/>
    <w:basedOn w:val="Normal"/>
    <w:next w:val="Normal"/>
    <w:link w:val="IntenseQuoteChar"/>
    <w:uiPriority w:val="30"/>
    <w:qFormat/>
    <w:rsid w:val="001F5BC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F5BC6"/>
    <w:rPr>
      <w:i/>
      <w:iCs/>
      <w:color w:val="0F4761" w:themeColor="accent1" w:themeShade="BF"/>
    </w:rPr>
  </w:style>
  <w:style w:type="character" w:styleId="IntenseReference">
    <w:name w:val="Intense Reference"/>
    <w:basedOn w:val="DefaultParagraphFont"/>
    <w:uiPriority w:val="32"/>
    <w:qFormat/>
    <w:rsid w:val="001F5BC6"/>
    <w:rPr>
      <w:b/>
      <w:bCs/>
      <w:smallCaps/>
      <w:color w:val="0F4761" w:themeColor="accent1" w:themeShade="BF"/>
      <w:spacing w:val="5"/>
    </w:rPr>
  </w:style>
  <w:style w:type="paragraph" w:styleId="Header">
    <w:name w:val="header"/>
    <w:basedOn w:val="Normal"/>
    <w:link w:val="HeaderChar"/>
    <w:uiPriority w:val="99"/>
    <w:unhideWhenUsed/>
    <w:rsid w:val="001F5BC6"/>
    <w:pPr>
      <w:tabs>
        <w:tab w:val="center" w:pos="4513"/>
        <w:tab w:val="right" w:pos="9026"/>
      </w:tabs>
      <w:spacing w:after="0"/>
    </w:pPr>
  </w:style>
  <w:style w:type="character" w:styleId="HeaderChar" w:customStyle="1">
    <w:name w:val="Header Char"/>
    <w:basedOn w:val="DefaultParagraphFont"/>
    <w:link w:val="Header"/>
    <w:uiPriority w:val="99"/>
    <w:rsid w:val="001F5BC6"/>
  </w:style>
  <w:style w:type="paragraph" w:styleId="Footer">
    <w:name w:val="footer"/>
    <w:basedOn w:val="Normal"/>
    <w:link w:val="FooterChar"/>
    <w:uiPriority w:val="99"/>
    <w:unhideWhenUsed/>
    <w:rsid w:val="001F5BC6"/>
    <w:pPr>
      <w:tabs>
        <w:tab w:val="center" w:pos="4513"/>
        <w:tab w:val="right" w:pos="9026"/>
      </w:tabs>
      <w:spacing w:after="0"/>
    </w:pPr>
  </w:style>
  <w:style w:type="character" w:styleId="FooterChar" w:customStyle="1">
    <w:name w:val="Footer Char"/>
    <w:basedOn w:val="DefaultParagraphFont"/>
    <w:link w:val="Footer"/>
    <w:uiPriority w:val="99"/>
    <w:rsid w:val="001F5BC6"/>
  </w:style>
  <w:style w:type="character" w:styleId="Hyperlink">
    <w:name w:val="Hyperlink"/>
    <w:basedOn w:val="DefaultParagraphFont"/>
    <w:uiPriority w:val="99"/>
    <w:unhideWhenUsed/>
    <w:rsid w:val="001F5BC6"/>
    <w:rPr>
      <w:color w:val="467886" w:themeColor="hyperlink"/>
      <w:u w:val="single"/>
    </w:rPr>
  </w:style>
  <w:style w:type="character" w:styleId="UnresolvedMention">
    <w:name w:val="Unresolved Mention"/>
    <w:basedOn w:val="DefaultParagraphFont"/>
    <w:uiPriority w:val="99"/>
    <w:semiHidden/>
    <w:unhideWhenUsed/>
    <w:rsid w:val="001F5BC6"/>
    <w:rPr>
      <w:color w:val="605E5C"/>
      <w:shd w:val="clear" w:color="auto" w:fill="E1DFDD"/>
    </w:rPr>
  </w:style>
  <w:style w:type="character" w:styleId="FollowedHyperlink">
    <w:name w:val="FollowedHyperlink"/>
    <w:basedOn w:val="DefaultParagraphFont"/>
    <w:uiPriority w:val="99"/>
    <w:semiHidden/>
    <w:unhideWhenUsed/>
    <w:rsid w:val="001413EB"/>
    <w:rPr>
      <w:color w:val="96607D"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97441">
      <w:bodyDiv w:val="1"/>
      <w:marLeft w:val="0"/>
      <w:marRight w:val="0"/>
      <w:marTop w:val="0"/>
      <w:marBottom w:val="0"/>
      <w:divBdr>
        <w:top w:val="none" w:sz="0" w:space="0" w:color="auto"/>
        <w:left w:val="none" w:sz="0" w:space="0" w:color="auto"/>
        <w:bottom w:val="none" w:sz="0" w:space="0" w:color="auto"/>
        <w:right w:val="none" w:sz="0" w:space="0" w:color="auto"/>
      </w:divBdr>
    </w:div>
    <w:div w:id="18933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swifft.net.au/cb_pages/sp_red-tailed_black-cockatoo.php"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redtail.com.a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wifft.net.au/cb_pages/sp_red-tailed_black-cockatoo.php"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redtail.com.au/audio.html" TargetMode="External" Id="rId14" /><Relationship Type="http://schemas.openxmlformats.org/officeDocument/2006/relationships/hyperlink" Target="https://victoriancurriculum.vcaa.vic.edu.au/Curriculum/ContentDescription/VC2M10A15" TargetMode="External" Id="R0f29b85cb2fd4ae6" /><Relationship Type="http://schemas.openxmlformats.org/officeDocument/2006/relationships/footer" Target="footer.xml" Id="Rc367154fccf441b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067D7E2F5427429A49C71EF67E597F" ma:contentTypeVersion="17" ma:contentTypeDescription="Create a new document." ma:contentTypeScope="" ma:versionID="42da922da6b39caa855fbe428591c8c6">
  <xsd:schema xmlns:xsd="http://www.w3.org/2001/XMLSchema" xmlns:xs="http://www.w3.org/2001/XMLSchema" xmlns:p="http://schemas.microsoft.com/office/2006/metadata/properties" xmlns:ns2="207bf5d1-dfa2-48d8-8ce3-d536453ef08a" xmlns:ns3="d9431888-cdc4-4730-9163-7f2b8e223a2e" targetNamespace="http://schemas.microsoft.com/office/2006/metadata/properties" ma:root="true" ma:fieldsID="e94826fa39592a806d75d99d3bba581f" ns2:_="" ns3:_="">
    <xsd:import namespace="207bf5d1-dfa2-48d8-8ce3-d536453ef08a"/>
    <xsd:import namespace="d9431888-cdc4-4730-9163-7f2b8e223a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bf5d1-dfa2-48d8-8ce3-d536453ef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65e74-e1c7-4553-937e-2f579ca1841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31888-cdc4-4730-9163-7f2b8e223a2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2707717-0652-4694-b611-0c7733547df8}" ma:internalName="TaxCatchAll" ma:showField="CatchAllData" ma:web="d9431888-cdc4-4730-9163-7f2b8e223a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431888-cdc4-4730-9163-7f2b8e223a2e" xsi:nil="true"/>
    <lcf76f155ced4ddcb4097134ff3c332f xmlns="207bf5d1-dfa2-48d8-8ce3-d536453ef0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150BC3-BB35-4799-BA95-B08ACB306D41}"/>
</file>

<file path=customXml/itemProps2.xml><?xml version="1.0" encoding="utf-8"?>
<ds:datastoreItem xmlns:ds="http://schemas.openxmlformats.org/officeDocument/2006/customXml" ds:itemID="{AB2B1C17-F6F8-4F2F-B16B-AA28AE2D65D9}">
  <ds:schemaRefs>
    <ds:schemaRef ds:uri="http://schemas.microsoft.com/sharepoint/v3/contenttype/forms"/>
  </ds:schemaRefs>
</ds:datastoreItem>
</file>

<file path=customXml/itemProps3.xml><?xml version="1.0" encoding="utf-8"?>
<ds:datastoreItem xmlns:ds="http://schemas.openxmlformats.org/officeDocument/2006/customXml" ds:itemID="{7C92AC73-CDA1-47F8-93C0-BCF716376AB6}">
  <ds:schemaRefs>
    <ds:schemaRef ds:uri="ba04ad74-942e-4cac-97f7-447288a7d50e"/>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Leonie Anstey</dc:creator>
  <keywords/>
  <dc:description/>
  <lastModifiedBy>Leonie Anstey</lastModifiedBy>
  <revision>6</revision>
  <lastPrinted>2025-03-04T23:18:00.0000000Z</lastPrinted>
  <dcterms:created xsi:type="dcterms:W3CDTF">2025-03-04T23:30:00.0000000Z</dcterms:created>
  <dcterms:modified xsi:type="dcterms:W3CDTF">2025-06-11T06:03:08.9126122Z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0x010100EA067D7E2F5427429A49C71EF67E597F</vt:lpwstr>
  </property>
  <property fmtid="{D5CDD505-2E9C-101B-9397-08002B2CF9AE}" pid="3" name="MediaServiceImageTags">
    <vt:lpwstr/>
  </property>
</Properties>
</file>